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64FE" w14:textId="77777777" w:rsidR="00DA6041" w:rsidRPr="00AC7CED" w:rsidRDefault="009D1848" w:rsidP="00DA6041">
      <w:pPr>
        <w:jc w:val="center"/>
        <w:rPr>
          <w:rFonts w:asciiTheme="minorHAnsi" w:hAnsiTheme="minorHAnsi"/>
          <w:bCs/>
          <w:color w:val="000000"/>
          <w:sz w:val="56"/>
        </w:rPr>
      </w:pPr>
      <w:r>
        <w:rPr>
          <w:noProof/>
        </w:rPr>
        <w:drawing>
          <wp:inline distT="0" distB="0" distL="0" distR="0" wp14:anchorId="5E7C67E6" wp14:editId="5E7C67E7">
            <wp:extent cx="3456432"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6432" cy="822960"/>
                    </a:xfrm>
                    <a:prstGeom prst="rect">
                      <a:avLst/>
                    </a:prstGeom>
                    <a:noFill/>
                    <a:ln>
                      <a:noFill/>
                    </a:ln>
                  </pic:spPr>
                </pic:pic>
              </a:graphicData>
            </a:graphic>
          </wp:inline>
        </w:drawing>
      </w:r>
    </w:p>
    <w:p w14:paraId="5E7C64FF" w14:textId="77777777" w:rsidR="00DA6041" w:rsidRPr="00AC7CED" w:rsidRDefault="00207AFE" w:rsidP="00DA6041">
      <w:pPr>
        <w:jc w:val="center"/>
        <w:rPr>
          <w:rFonts w:asciiTheme="minorHAnsi" w:hAnsiTheme="minorHAnsi"/>
          <w:bCs/>
          <w:color w:val="000000"/>
          <w:sz w:val="56"/>
        </w:rPr>
      </w:pPr>
      <w:r w:rsidRPr="00AC7CED">
        <w:rPr>
          <w:bCs/>
        </w:rPr>
        <w:t>Staples Promotional Products, a division of Staples Contract &amp; Commercial, LLC</w:t>
      </w:r>
    </w:p>
    <w:p w14:paraId="5E7C6500" w14:textId="77777777" w:rsidR="00DA6041" w:rsidRPr="007E6C86" w:rsidRDefault="00DA6041" w:rsidP="00DA6041">
      <w:pPr>
        <w:jc w:val="center"/>
        <w:rPr>
          <w:rFonts w:asciiTheme="minorHAnsi" w:hAnsiTheme="minorHAnsi"/>
          <w:b/>
          <w:bCs/>
          <w:color w:val="000000"/>
          <w:sz w:val="56"/>
        </w:rPr>
      </w:pPr>
    </w:p>
    <w:p w14:paraId="5E7C6501"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STAPLES PROMOTIONAL PRODUCTS</w:t>
      </w:r>
    </w:p>
    <w:p w14:paraId="5E7C6502"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 xml:space="preserve">SUPPLIER </w:t>
      </w:r>
      <w:r w:rsidR="00016D34">
        <w:rPr>
          <w:rFonts w:asciiTheme="minorHAnsi" w:hAnsiTheme="minorHAnsi"/>
          <w:b/>
          <w:bCs/>
          <w:color w:val="000000"/>
          <w:sz w:val="56"/>
        </w:rPr>
        <w:t>COMPLIANCE</w:t>
      </w:r>
      <w:r w:rsidRPr="007E6C86">
        <w:rPr>
          <w:rFonts w:asciiTheme="minorHAnsi" w:hAnsiTheme="minorHAnsi"/>
          <w:b/>
          <w:bCs/>
          <w:color w:val="000000"/>
          <w:sz w:val="56"/>
        </w:rPr>
        <w:t xml:space="preserve"> GUIDE</w:t>
      </w:r>
    </w:p>
    <w:p w14:paraId="5E7C6503" w14:textId="779956A0"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Last Revision: </w:t>
      </w:r>
      <w:r w:rsidR="004F7B00" w:rsidRPr="007E6C86">
        <w:rPr>
          <w:rFonts w:asciiTheme="minorHAnsi" w:hAnsiTheme="minorHAnsi"/>
          <w:b/>
          <w:bCs/>
          <w:color w:val="000000"/>
          <w:sz w:val="32"/>
        </w:rPr>
        <w:fldChar w:fldCharType="begin"/>
      </w:r>
      <w:r w:rsidRPr="007E6C86">
        <w:rPr>
          <w:rFonts w:asciiTheme="minorHAnsi" w:hAnsiTheme="minorHAnsi"/>
          <w:b/>
          <w:bCs/>
          <w:color w:val="000000"/>
          <w:sz w:val="32"/>
        </w:rPr>
        <w:instrText xml:space="preserve"> DATE \@ "M/d/yyyy" </w:instrText>
      </w:r>
      <w:r w:rsidR="004F7B00" w:rsidRPr="007E6C86">
        <w:rPr>
          <w:rFonts w:asciiTheme="minorHAnsi" w:hAnsiTheme="minorHAnsi"/>
          <w:b/>
          <w:bCs/>
          <w:color w:val="000000"/>
          <w:sz w:val="32"/>
        </w:rPr>
        <w:fldChar w:fldCharType="separate"/>
      </w:r>
      <w:r w:rsidR="0019549B">
        <w:rPr>
          <w:rFonts w:asciiTheme="minorHAnsi" w:hAnsiTheme="minorHAnsi"/>
          <w:b/>
          <w:bCs/>
          <w:noProof/>
          <w:color w:val="000000"/>
          <w:sz w:val="32"/>
        </w:rPr>
        <w:t>7/10/2023</w:t>
      </w:r>
      <w:r w:rsidR="004F7B00" w:rsidRPr="007E6C86">
        <w:rPr>
          <w:rFonts w:asciiTheme="minorHAnsi" w:hAnsiTheme="minorHAnsi"/>
          <w:b/>
          <w:bCs/>
          <w:color w:val="000000"/>
          <w:sz w:val="32"/>
        </w:rPr>
        <w:fldChar w:fldCharType="end"/>
      </w:r>
    </w:p>
    <w:p w14:paraId="5E7C6504" w14:textId="77777777" w:rsidR="00DA6041" w:rsidRPr="007E6C86" w:rsidRDefault="00DA6041" w:rsidP="00DA6041">
      <w:pPr>
        <w:jc w:val="center"/>
        <w:rPr>
          <w:rFonts w:asciiTheme="minorHAnsi" w:hAnsiTheme="minorHAnsi"/>
          <w:b/>
          <w:bCs/>
          <w:color w:val="000000"/>
          <w:sz w:val="32"/>
        </w:rPr>
      </w:pPr>
    </w:p>
    <w:p w14:paraId="5E7C6505" w14:textId="7A0051F3"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SPP Approver: </w:t>
      </w:r>
      <w:r w:rsidR="00B20F3D">
        <w:rPr>
          <w:rFonts w:asciiTheme="minorHAnsi" w:hAnsiTheme="minorHAnsi"/>
          <w:b/>
          <w:bCs/>
          <w:color w:val="000000"/>
          <w:sz w:val="32"/>
        </w:rPr>
        <w:t>Andy Moore</w:t>
      </w:r>
    </w:p>
    <w:p w14:paraId="5E7C6506" w14:textId="77777777" w:rsidR="00DA6041" w:rsidRPr="007E6C86" w:rsidRDefault="00DA6041">
      <w:pPr>
        <w:rPr>
          <w:rFonts w:asciiTheme="minorHAnsi" w:hAnsiTheme="minorHAnsi"/>
        </w:rPr>
        <w:sectPr w:rsidR="00DA6041" w:rsidRPr="007E6C86" w:rsidSect="00665FCC">
          <w:headerReference w:type="even" r:id="rId9"/>
          <w:headerReference w:type="default" r:id="rId10"/>
          <w:footerReference w:type="even" r:id="rId11"/>
          <w:footerReference w:type="default" r:id="rId12"/>
          <w:headerReference w:type="first" r:id="rId13"/>
          <w:footerReference w:type="first" r:id="rId14"/>
          <w:pgSz w:w="12240" w:h="15840"/>
          <w:pgMar w:top="1624" w:right="1440" w:bottom="1440" w:left="1440" w:header="540" w:footer="720" w:gutter="0"/>
          <w:cols w:space="720"/>
          <w:docGrid w:linePitch="360"/>
        </w:sectPr>
      </w:pPr>
    </w:p>
    <w:sdt>
      <w:sdtPr>
        <w:rPr>
          <w:rFonts w:ascii="Arial" w:eastAsiaTheme="minorHAnsi" w:hAnsi="Arial" w:cs="Arial"/>
          <w:b w:val="0"/>
          <w:bCs w:val="0"/>
          <w:color w:val="auto"/>
          <w:sz w:val="20"/>
          <w:szCs w:val="22"/>
        </w:rPr>
        <w:id w:val="93851220"/>
        <w:docPartObj>
          <w:docPartGallery w:val="Table of Contents"/>
          <w:docPartUnique/>
        </w:docPartObj>
      </w:sdtPr>
      <w:sdtEndPr/>
      <w:sdtContent>
        <w:p w14:paraId="5E7C6507" w14:textId="77777777" w:rsidR="00A8294E" w:rsidRDefault="00A8294E">
          <w:pPr>
            <w:pStyle w:val="TOCHeading"/>
          </w:pPr>
        </w:p>
        <w:p w14:paraId="5E7C6508" w14:textId="77777777" w:rsidR="001E776A" w:rsidRDefault="004F7B00">
          <w:pPr>
            <w:pStyle w:val="TOC1"/>
            <w:tabs>
              <w:tab w:val="left" w:pos="400"/>
              <w:tab w:val="right" w:leader="dot" w:pos="9350"/>
            </w:tabs>
            <w:rPr>
              <w:rFonts w:eastAsiaTheme="minorEastAsia" w:cstheme="minorBidi"/>
              <w:noProof/>
            </w:rPr>
          </w:pPr>
          <w:r>
            <w:fldChar w:fldCharType="begin"/>
          </w:r>
          <w:r w:rsidR="00A8294E">
            <w:instrText xml:space="preserve"> TOC \o "1-3" \h \z \u </w:instrText>
          </w:r>
          <w:r>
            <w:fldChar w:fldCharType="separate"/>
          </w:r>
          <w:hyperlink w:anchor="_Toc368385179" w:history="1">
            <w:r w:rsidR="001E776A" w:rsidRPr="006C5304">
              <w:rPr>
                <w:rStyle w:val="Hyperlink"/>
                <w:noProof/>
              </w:rPr>
              <w:t>I.</w:t>
            </w:r>
            <w:r w:rsidR="001E776A">
              <w:rPr>
                <w:rFonts w:eastAsiaTheme="minorEastAsia" w:cstheme="minorBidi"/>
                <w:noProof/>
              </w:rPr>
              <w:tab/>
            </w:r>
            <w:r w:rsidR="001E776A" w:rsidRPr="006C5304">
              <w:rPr>
                <w:rStyle w:val="Hyperlink"/>
                <w:noProof/>
              </w:rPr>
              <w:t>INTRODUCTION</w:t>
            </w:r>
            <w:r w:rsidR="001E776A">
              <w:rPr>
                <w:noProof/>
                <w:webHidden/>
              </w:rPr>
              <w:tab/>
            </w:r>
            <w:r w:rsidR="001E776A">
              <w:rPr>
                <w:noProof/>
                <w:webHidden/>
              </w:rPr>
              <w:fldChar w:fldCharType="begin"/>
            </w:r>
            <w:r w:rsidR="001E776A">
              <w:rPr>
                <w:noProof/>
                <w:webHidden/>
              </w:rPr>
              <w:instrText xml:space="preserve"> PAGEREF _Toc368385179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9" w14:textId="77777777" w:rsidR="001E776A" w:rsidRDefault="0019549B">
          <w:pPr>
            <w:pStyle w:val="TOC1"/>
            <w:tabs>
              <w:tab w:val="left" w:pos="400"/>
              <w:tab w:val="right" w:leader="dot" w:pos="9350"/>
            </w:tabs>
            <w:rPr>
              <w:rFonts w:eastAsiaTheme="minorEastAsia" w:cstheme="minorBidi"/>
              <w:noProof/>
            </w:rPr>
          </w:pPr>
          <w:hyperlink w:anchor="_Toc368385180" w:history="1">
            <w:r w:rsidR="001E776A" w:rsidRPr="006C5304">
              <w:rPr>
                <w:rStyle w:val="Hyperlink"/>
                <w:noProof/>
              </w:rPr>
              <w:t>II.</w:t>
            </w:r>
            <w:r w:rsidR="001E776A">
              <w:rPr>
                <w:rFonts w:eastAsiaTheme="minorEastAsia" w:cstheme="minorBidi"/>
                <w:noProof/>
              </w:rPr>
              <w:tab/>
            </w:r>
            <w:r w:rsidR="001E776A" w:rsidRPr="006C5304">
              <w:rPr>
                <w:rStyle w:val="Hyperlink"/>
                <w:noProof/>
              </w:rPr>
              <w:t>SUPPLIER COMPLIANCE</w:t>
            </w:r>
            <w:r w:rsidR="001E776A">
              <w:rPr>
                <w:noProof/>
                <w:webHidden/>
              </w:rPr>
              <w:tab/>
            </w:r>
            <w:r w:rsidR="001E776A">
              <w:rPr>
                <w:noProof/>
                <w:webHidden/>
              </w:rPr>
              <w:fldChar w:fldCharType="begin"/>
            </w:r>
            <w:r w:rsidR="001E776A">
              <w:rPr>
                <w:noProof/>
                <w:webHidden/>
              </w:rPr>
              <w:instrText xml:space="preserve"> PAGEREF _Toc368385180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A"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82"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Keys to Compliance</w:t>
            </w:r>
            <w:r w:rsidR="001E776A">
              <w:rPr>
                <w:noProof/>
                <w:webHidden/>
              </w:rPr>
              <w:tab/>
            </w:r>
            <w:r w:rsidR="001E776A">
              <w:rPr>
                <w:noProof/>
                <w:webHidden/>
              </w:rPr>
              <w:fldChar w:fldCharType="begin"/>
            </w:r>
            <w:r w:rsidR="001E776A">
              <w:rPr>
                <w:noProof/>
                <w:webHidden/>
              </w:rPr>
              <w:instrText xml:space="preserve"> PAGEREF _Toc368385182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B"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83"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Compliance Monitoring</w:t>
            </w:r>
            <w:r w:rsidR="001E776A">
              <w:rPr>
                <w:noProof/>
                <w:webHidden/>
              </w:rPr>
              <w:tab/>
            </w:r>
            <w:r w:rsidR="001E776A">
              <w:rPr>
                <w:noProof/>
                <w:webHidden/>
              </w:rPr>
              <w:fldChar w:fldCharType="begin"/>
            </w:r>
            <w:r w:rsidR="001E776A">
              <w:rPr>
                <w:noProof/>
                <w:webHidden/>
              </w:rPr>
              <w:instrText xml:space="preserve"> PAGEREF _Toc368385183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C"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84"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Supplier Support</w:t>
            </w:r>
            <w:r w:rsidR="001E776A">
              <w:rPr>
                <w:noProof/>
                <w:webHidden/>
              </w:rPr>
              <w:tab/>
            </w:r>
            <w:r w:rsidR="001E776A">
              <w:rPr>
                <w:noProof/>
                <w:webHidden/>
              </w:rPr>
              <w:fldChar w:fldCharType="begin"/>
            </w:r>
            <w:r w:rsidR="001E776A">
              <w:rPr>
                <w:noProof/>
                <w:webHidden/>
              </w:rPr>
              <w:instrText xml:space="preserve"> PAGEREF _Toc368385184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D"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85"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Ethical Conduct Policy</w:t>
            </w:r>
            <w:r w:rsidR="001E776A">
              <w:rPr>
                <w:noProof/>
                <w:webHidden/>
              </w:rPr>
              <w:tab/>
            </w:r>
            <w:r w:rsidR="001E776A">
              <w:rPr>
                <w:noProof/>
                <w:webHidden/>
              </w:rPr>
              <w:fldChar w:fldCharType="begin"/>
            </w:r>
            <w:r w:rsidR="001E776A">
              <w:rPr>
                <w:noProof/>
                <w:webHidden/>
              </w:rPr>
              <w:instrText xml:space="preserve"> PAGEREF _Toc368385185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E" w14:textId="77777777" w:rsidR="001E776A" w:rsidRDefault="0019549B">
          <w:pPr>
            <w:pStyle w:val="TOC1"/>
            <w:tabs>
              <w:tab w:val="left" w:pos="660"/>
              <w:tab w:val="right" w:leader="dot" w:pos="9350"/>
            </w:tabs>
            <w:rPr>
              <w:rFonts w:eastAsiaTheme="minorEastAsia" w:cstheme="minorBidi"/>
              <w:noProof/>
            </w:rPr>
          </w:pPr>
          <w:hyperlink w:anchor="_Toc368385186" w:history="1">
            <w:r w:rsidR="001E776A" w:rsidRPr="006C5304">
              <w:rPr>
                <w:rStyle w:val="Hyperlink"/>
                <w:noProof/>
              </w:rPr>
              <w:t>III.</w:t>
            </w:r>
            <w:r w:rsidR="001E776A">
              <w:rPr>
                <w:rFonts w:eastAsiaTheme="minorEastAsia" w:cstheme="minorBidi"/>
                <w:noProof/>
              </w:rPr>
              <w:tab/>
            </w:r>
            <w:r w:rsidR="001E776A" w:rsidRPr="006C5304">
              <w:rPr>
                <w:rStyle w:val="Hyperlink"/>
                <w:noProof/>
              </w:rPr>
              <w:t>ORDER FULFILLMENT</w:t>
            </w:r>
            <w:r w:rsidR="001E776A">
              <w:rPr>
                <w:noProof/>
                <w:webHidden/>
              </w:rPr>
              <w:tab/>
            </w:r>
            <w:r w:rsidR="001E776A">
              <w:rPr>
                <w:noProof/>
                <w:webHidden/>
              </w:rPr>
              <w:fldChar w:fldCharType="begin"/>
            </w:r>
            <w:r w:rsidR="001E776A">
              <w:rPr>
                <w:noProof/>
                <w:webHidden/>
              </w:rPr>
              <w:instrText xml:space="preserve"> PAGEREF _Toc368385186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F"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8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Purchase Order Requirements</w:t>
            </w:r>
            <w:r w:rsidR="001E776A">
              <w:rPr>
                <w:noProof/>
                <w:webHidden/>
              </w:rPr>
              <w:tab/>
            </w:r>
            <w:r w:rsidR="001E776A">
              <w:rPr>
                <w:noProof/>
                <w:webHidden/>
              </w:rPr>
              <w:fldChar w:fldCharType="begin"/>
            </w:r>
            <w:r w:rsidR="001E776A">
              <w:rPr>
                <w:noProof/>
                <w:webHidden/>
              </w:rPr>
              <w:instrText xml:space="preserve"> PAGEREF _Toc368385187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0"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8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Multiple Destination orders</w:t>
            </w:r>
            <w:r w:rsidR="001E776A">
              <w:rPr>
                <w:noProof/>
                <w:webHidden/>
              </w:rPr>
              <w:tab/>
            </w:r>
            <w:r w:rsidR="001E776A">
              <w:rPr>
                <w:noProof/>
                <w:webHidden/>
              </w:rPr>
              <w:fldChar w:fldCharType="begin"/>
            </w:r>
            <w:r w:rsidR="001E776A">
              <w:rPr>
                <w:noProof/>
                <w:webHidden/>
              </w:rPr>
              <w:instrText xml:space="preserve"> PAGEREF _Toc368385188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1"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89"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In-hands Dates</w:t>
            </w:r>
            <w:r w:rsidR="001E776A">
              <w:rPr>
                <w:noProof/>
                <w:webHidden/>
              </w:rPr>
              <w:tab/>
            </w:r>
            <w:r w:rsidR="001E776A">
              <w:rPr>
                <w:noProof/>
                <w:webHidden/>
              </w:rPr>
              <w:fldChar w:fldCharType="begin"/>
            </w:r>
            <w:r w:rsidR="001E776A">
              <w:rPr>
                <w:noProof/>
                <w:webHidden/>
              </w:rPr>
              <w:instrText xml:space="preserve"> PAGEREF _Toc368385189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2"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90"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Ship Complete Flag</w:t>
            </w:r>
            <w:r w:rsidR="001E776A">
              <w:rPr>
                <w:noProof/>
                <w:webHidden/>
              </w:rPr>
              <w:tab/>
            </w:r>
            <w:r w:rsidR="001E776A">
              <w:rPr>
                <w:noProof/>
                <w:webHidden/>
              </w:rPr>
              <w:fldChar w:fldCharType="begin"/>
            </w:r>
            <w:r w:rsidR="001E776A">
              <w:rPr>
                <w:noProof/>
                <w:webHidden/>
              </w:rPr>
              <w:instrText xml:space="preserve"> PAGEREF _Toc368385190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3"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91" w:history="1">
            <w:r w:rsidR="001E776A" w:rsidRPr="006C5304">
              <w:rPr>
                <w:rStyle w:val="Hyperlink"/>
                <w:noProof/>
              </w:rPr>
              <w:t>E.</w:t>
            </w:r>
            <w:r w:rsidR="001E776A">
              <w:rPr>
                <w:rFonts w:asciiTheme="minorHAnsi" w:eastAsiaTheme="minorEastAsia" w:hAnsiTheme="minorHAnsi" w:cstheme="minorBidi"/>
                <w:noProof/>
                <w:sz w:val="22"/>
              </w:rPr>
              <w:tab/>
            </w:r>
            <w:r w:rsidR="001E776A" w:rsidRPr="006C5304">
              <w:rPr>
                <w:rStyle w:val="Hyperlink"/>
                <w:noProof/>
              </w:rPr>
              <w:t>Over/Under Runs</w:t>
            </w:r>
            <w:r w:rsidR="001E776A">
              <w:rPr>
                <w:noProof/>
                <w:webHidden/>
              </w:rPr>
              <w:tab/>
            </w:r>
            <w:r w:rsidR="001E776A">
              <w:rPr>
                <w:noProof/>
                <w:webHidden/>
              </w:rPr>
              <w:fldChar w:fldCharType="begin"/>
            </w:r>
            <w:r w:rsidR="001E776A">
              <w:rPr>
                <w:noProof/>
                <w:webHidden/>
              </w:rPr>
              <w:instrText xml:space="preserve"> PAGEREF _Toc368385191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4" w14:textId="77777777" w:rsidR="001E776A" w:rsidRDefault="0019549B">
          <w:pPr>
            <w:pStyle w:val="TOC1"/>
            <w:tabs>
              <w:tab w:val="left" w:pos="660"/>
              <w:tab w:val="right" w:leader="dot" w:pos="9350"/>
            </w:tabs>
            <w:rPr>
              <w:rFonts w:eastAsiaTheme="minorEastAsia" w:cstheme="minorBidi"/>
              <w:noProof/>
            </w:rPr>
          </w:pPr>
          <w:hyperlink w:anchor="_Toc368385192" w:history="1">
            <w:r w:rsidR="001E776A" w:rsidRPr="006C5304">
              <w:rPr>
                <w:rStyle w:val="Hyperlink"/>
                <w:noProof/>
              </w:rPr>
              <w:t>IV.</w:t>
            </w:r>
            <w:r w:rsidR="001E776A">
              <w:rPr>
                <w:rFonts w:eastAsiaTheme="minorEastAsia" w:cstheme="minorBidi"/>
                <w:noProof/>
              </w:rPr>
              <w:tab/>
            </w:r>
            <w:r w:rsidR="001E776A" w:rsidRPr="006C5304">
              <w:rPr>
                <w:rStyle w:val="Hyperlink"/>
                <w:noProof/>
              </w:rPr>
              <w:t>MERCHANDISE QUALITY STANDARDS</w:t>
            </w:r>
            <w:r w:rsidR="001E776A">
              <w:rPr>
                <w:noProof/>
                <w:webHidden/>
              </w:rPr>
              <w:tab/>
            </w:r>
            <w:r w:rsidR="001E776A">
              <w:rPr>
                <w:noProof/>
                <w:webHidden/>
              </w:rPr>
              <w:fldChar w:fldCharType="begin"/>
            </w:r>
            <w:r w:rsidR="001E776A">
              <w:rPr>
                <w:noProof/>
                <w:webHidden/>
              </w:rPr>
              <w:instrText xml:space="preserve"> PAGEREF _Toc368385192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5"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93"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Quality Standards</w:t>
            </w:r>
            <w:r w:rsidR="001E776A">
              <w:rPr>
                <w:noProof/>
                <w:webHidden/>
              </w:rPr>
              <w:tab/>
            </w:r>
            <w:r w:rsidR="001E776A">
              <w:rPr>
                <w:noProof/>
                <w:webHidden/>
              </w:rPr>
              <w:fldChar w:fldCharType="begin"/>
            </w:r>
            <w:r w:rsidR="001E776A">
              <w:rPr>
                <w:noProof/>
                <w:webHidden/>
              </w:rPr>
              <w:instrText xml:space="preserve"> PAGEREF _Toc368385193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6"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94"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Product Compliance</w:t>
            </w:r>
            <w:r w:rsidR="001E776A">
              <w:rPr>
                <w:noProof/>
                <w:webHidden/>
              </w:rPr>
              <w:tab/>
            </w:r>
            <w:r w:rsidR="001E776A">
              <w:rPr>
                <w:noProof/>
                <w:webHidden/>
              </w:rPr>
              <w:fldChar w:fldCharType="begin"/>
            </w:r>
            <w:r w:rsidR="001E776A">
              <w:rPr>
                <w:noProof/>
                <w:webHidden/>
              </w:rPr>
              <w:instrText xml:space="preserve"> PAGEREF _Toc368385194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7"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95"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Legal Highlights</w:t>
            </w:r>
            <w:r w:rsidR="001E776A">
              <w:rPr>
                <w:noProof/>
                <w:webHidden/>
              </w:rPr>
              <w:tab/>
            </w:r>
            <w:r w:rsidR="001E776A">
              <w:rPr>
                <w:noProof/>
                <w:webHidden/>
              </w:rPr>
              <w:fldChar w:fldCharType="begin"/>
            </w:r>
            <w:r w:rsidR="001E776A">
              <w:rPr>
                <w:noProof/>
                <w:webHidden/>
              </w:rPr>
              <w:instrText xml:space="preserve"> PAGEREF _Toc368385195 \h </w:instrText>
            </w:r>
            <w:r w:rsidR="001E776A">
              <w:rPr>
                <w:noProof/>
                <w:webHidden/>
              </w:rPr>
            </w:r>
            <w:r w:rsidR="001E776A">
              <w:rPr>
                <w:noProof/>
                <w:webHidden/>
              </w:rPr>
              <w:fldChar w:fldCharType="separate"/>
            </w:r>
            <w:r w:rsidR="001E776A">
              <w:rPr>
                <w:noProof/>
                <w:webHidden/>
              </w:rPr>
              <w:t>5</w:t>
            </w:r>
            <w:r w:rsidR="001E776A">
              <w:rPr>
                <w:noProof/>
                <w:webHidden/>
              </w:rPr>
              <w:fldChar w:fldCharType="end"/>
            </w:r>
          </w:hyperlink>
        </w:p>
        <w:p w14:paraId="5E7C6518" w14:textId="77777777" w:rsidR="001E776A" w:rsidRDefault="0019549B">
          <w:pPr>
            <w:pStyle w:val="TOC1"/>
            <w:tabs>
              <w:tab w:val="left" w:pos="660"/>
              <w:tab w:val="right" w:leader="dot" w:pos="9350"/>
            </w:tabs>
            <w:rPr>
              <w:rFonts w:eastAsiaTheme="minorEastAsia" w:cstheme="minorBidi"/>
              <w:noProof/>
            </w:rPr>
          </w:pPr>
          <w:hyperlink w:anchor="_Toc368385196" w:history="1">
            <w:r w:rsidR="001E776A" w:rsidRPr="006C5304">
              <w:rPr>
                <w:rStyle w:val="Hyperlink"/>
                <w:noProof/>
              </w:rPr>
              <w:t>V.</w:t>
            </w:r>
            <w:r w:rsidR="001E776A">
              <w:rPr>
                <w:rFonts w:eastAsiaTheme="minorEastAsia" w:cstheme="minorBidi"/>
                <w:noProof/>
              </w:rPr>
              <w:tab/>
            </w:r>
            <w:r w:rsidR="001E776A" w:rsidRPr="006C5304">
              <w:rPr>
                <w:rStyle w:val="Hyperlink"/>
                <w:noProof/>
              </w:rPr>
              <w:t>CARTONING and LABELING</w:t>
            </w:r>
            <w:r w:rsidR="001E776A">
              <w:rPr>
                <w:noProof/>
                <w:webHidden/>
              </w:rPr>
              <w:tab/>
            </w:r>
            <w:r w:rsidR="001E776A">
              <w:rPr>
                <w:noProof/>
                <w:webHidden/>
              </w:rPr>
              <w:fldChar w:fldCharType="begin"/>
            </w:r>
            <w:r w:rsidR="001E776A">
              <w:rPr>
                <w:noProof/>
                <w:webHidden/>
              </w:rPr>
              <w:instrText xml:space="preserve"> PAGEREF _Toc368385196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9"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9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Cartoning Guidelines</w:t>
            </w:r>
            <w:r w:rsidR="001E776A">
              <w:rPr>
                <w:noProof/>
                <w:webHidden/>
              </w:rPr>
              <w:tab/>
            </w:r>
            <w:r w:rsidR="001E776A">
              <w:rPr>
                <w:noProof/>
                <w:webHidden/>
              </w:rPr>
              <w:fldChar w:fldCharType="begin"/>
            </w:r>
            <w:r w:rsidR="001E776A">
              <w:rPr>
                <w:noProof/>
                <w:webHidden/>
              </w:rPr>
              <w:instrText xml:space="preserve"> PAGEREF _Toc368385197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A" w14:textId="77777777" w:rsidR="001E776A" w:rsidRDefault="0019549B">
          <w:pPr>
            <w:pStyle w:val="TOC2"/>
            <w:tabs>
              <w:tab w:val="left" w:pos="660"/>
              <w:tab w:val="right" w:leader="dot" w:pos="9350"/>
            </w:tabs>
            <w:rPr>
              <w:rFonts w:asciiTheme="minorHAnsi" w:eastAsiaTheme="minorEastAsia" w:hAnsiTheme="minorHAnsi" w:cstheme="minorBidi"/>
              <w:noProof/>
              <w:sz w:val="22"/>
            </w:rPr>
          </w:pPr>
          <w:hyperlink w:anchor="_Toc36838519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Approved Packing Materials:</w:t>
            </w:r>
            <w:r w:rsidR="001E776A">
              <w:rPr>
                <w:noProof/>
                <w:webHidden/>
              </w:rPr>
              <w:tab/>
            </w:r>
            <w:r w:rsidR="001E776A">
              <w:rPr>
                <w:noProof/>
                <w:webHidden/>
              </w:rPr>
              <w:fldChar w:fldCharType="begin"/>
            </w:r>
            <w:r w:rsidR="001E776A">
              <w:rPr>
                <w:noProof/>
                <w:webHidden/>
              </w:rPr>
              <w:instrText xml:space="preserve"> PAGEREF _Toc368385198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B" w14:textId="77777777" w:rsidR="001E776A" w:rsidRDefault="0019549B">
          <w:pPr>
            <w:pStyle w:val="TOC1"/>
            <w:tabs>
              <w:tab w:val="left" w:pos="660"/>
              <w:tab w:val="right" w:leader="dot" w:pos="9350"/>
            </w:tabs>
            <w:rPr>
              <w:rFonts w:eastAsiaTheme="minorEastAsia" w:cstheme="minorBidi"/>
              <w:noProof/>
            </w:rPr>
          </w:pPr>
          <w:hyperlink w:anchor="_Toc368385199" w:history="1">
            <w:r w:rsidR="001E776A" w:rsidRPr="006C5304">
              <w:rPr>
                <w:rStyle w:val="Hyperlink"/>
                <w:noProof/>
              </w:rPr>
              <w:t>VI.</w:t>
            </w:r>
            <w:r w:rsidR="001E776A">
              <w:rPr>
                <w:rFonts w:eastAsiaTheme="minorEastAsia" w:cstheme="minorBidi"/>
                <w:noProof/>
              </w:rPr>
              <w:tab/>
            </w:r>
            <w:r w:rsidR="001E776A" w:rsidRPr="006C5304">
              <w:rPr>
                <w:rStyle w:val="Hyperlink"/>
                <w:noProof/>
              </w:rPr>
              <w:t>ROUTING / SHIPPING</w:t>
            </w:r>
            <w:r w:rsidR="001E776A">
              <w:rPr>
                <w:noProof/>
                <w:webHidden/>
              </w:rPr>
              <w:tab/>
            </w:r>
            <w:r w:rsidR="001E776A">
              <w:rPr>
                <w:noProof/>
                <w:webHidden/>
              </w:rPr>
              <w:fldChar w:fldCharType="begin"/>
            </w:r>
            <w:r w:rsidR="001E776A">
              <w:rPr>
                <w:noProof/>
                <w:webHidden/>
              </w:rPr>
              <w:instrText xml:space="preserve"> PAGEREF _Toc368385199 \h </w:instrText>
            </w:r>
            <w:r w:rsidR="001E776A">
              <w:rPr>
                <w:noProof/>
                <w:webHidden/>
              </w:rPr>
            </w:r>
            <w:r w:rsidR="001E776A">
              <w:rPr>
                <w:noProof/>
                <w:webHidden/>
              </w:rPr>
              <w:fldChar w:fldCharType="separate"/>
            </w:r>
            <w:r w:rsidR="001E776A">
              <w:rPr>
                <w:noProof/>
                <w:webHidden/>
              </w:rPr>
              <w:t>7</w:t>
            </w:r>
            <w:r w:rsidR="001E776A">
              <w:rPr>
                <w:noProof/>
                <w:webHidden/>
              </w:rPr>
              <w:fldChar w:fldCharType="end"/>
            </w:r>
          </w:hyperlink>
        </w:p>
        <w:p w14:paraId="5E7C651C" w14:textId="77777777" w:rsidR="001E776A" w:rsidRDefault="0019549B">
          <w:pPr>
            <w:pStyle w:val="TOC1"/>
            <w:tabs>
              <w:tab w:val="left" w:pos="660"/>
              <w:tab w:val="right" w:leader="dot" w:pos="9350"/>
            </w:tabs>
            <w:rPr>
              <w:rFonts w:eastAsiaTheme="minorEastAsia" w:cstheme="minorBidi"/>
              <w:noProof/>
            </w:rPr>
          </w:pPr>
          <w:hyperlink w:anchor="_Toc368385200" w:history="1">
            <w:r w:rsidR="001E776A" w:rsidRPr="006C5304">
              <w:rPr>
                <w:rStyle w:val="Hyperlink"/>
                <w:noProof/>
              </w:rPr>
              <w:t>VII.</w:t>
            </w:r>
            <w:r w:rsidR="001E776A">
              <w:rPr>
                <w:rFonts w:eastAsiaTheme="minorEastAsia" w:cstheme="minorBidi"/>
                <w:noProof/>
              </w:rPr>
              <w:tab/>
            </w:r>
            <w:r w:rsidR="001E776A" w:rsidRPr="006C5304">
              <w:rPr>
                <w:rStyle w:val="Hyperlink"/>
                <w:noProof/>
              </w:rPr>
              <w:t>SUPPLIER COMPLIANCE VIOLATIONS AND FINES</w:t>
            </w:r>
            <w:r w:rsidR="001E776A">
              <w:rPr>
                <w:noProof/>
                <w:webHidden/>
              </w:rPr>
              <w:tab/>
            </w:r>
            <w:r w:rsidR="001E776A">
              <w:rPr>
                <w:noProof/>
                <w:webHidden/>
              </w:rPr>
              <w:fldChar w:fldCharType="begin"/>
            </w:r>
            <w:r w:rsidR="001E776A">
              <w:rPr>
                <w:noProof/>
                <w:webHidden/>
              </w:rPr>
              <w:instrText xml:space="preserve"> PAGEREF _Toc368385200 \h </w:instrText>
            </w:r>
            <w:r w:rsidR="001E776A">
              <w:rPr>
                <w:noProof/>
                <w:webHidden/>
              </w:rPr>
            </w:r>
            <w:r w:rsidR="001E776A">
              <w:rPr>
                <w:noProof/>
                <w:webHidden/>
              </w:rPr>
              <w:fldChar w:fldCharType="separate"/>
            </w:r>
            <w:r w:rsidR="001E776A">
              <w:rPr>
                <w:noProof/>
                <w:webHidden/>
              </w:rPr>
              <w:t>8</w:t>
            </w:r>
            <w:r w:rsidR="001E776A">
              <w:rPr>
                <w:noProof/>
                <w:webHidden/>
              </w:rPr>
              <w:fldChar w:fldCharType="end"/>
            </w:r>
          </w:hyperlink>
        </w:p>
        <w:p w14:paraId="5E7C651D" w14:textId="77777777" w:rsidR="001E776A" w:rsidRDefault="0019549B">
          <w:pPr>
            <w:pStyle w:val="TOC1"/>
            <w:tabs>
              <w:tab w:val="left" w:pos="660"/>
              <w:tab w:val="right" w:leader="dot" w:pos="9350"/>
            </w:tabs>
            <w:rPr>
              <w:rFonts w:eastAsiaTheme="minorEastAsia" w:cstheme="minorBidi"/>
              <w:noProof/>
            </w:rPr>
          </w:pPr>
          <w:hyperlink w:anchor="_Toc368385201" w:history="1">
            <w:r w:rsidR="001E776A" w:rsidRPr="006C5304">
              <w:rPr>
                <w:rStyle w:val="Hyperlink"/>
                <w:noProof/>
              </w:rPr>
              <w:t>VIII.</w:t>
            </w:r>
            <w:r w:rsidR="001E776A">
              <w:rPr>
                <w:rFonts w:eastAsiaTheme="minorEastAsia" w:cstheme="minorBidi"/>
                <w:noProof/>
              </w:rPr>
              <w:tab/>
            </w:r>
            <w:r w:rsidR="001E776A" w:rsidRPr="006C5304">
              <w:rPr>
                <w:rStyle w:val="Hyperlink"/>
                <w:smallCaps/>
                <w:noProof/>
                <w:spacing w:val="5"/>
              </w:rPr>
              <w:t xml:space="preserve">Appendix A </w:t>
            </w:r>
            <w:r w:rsidR="001E776A" w:rsidRPr="006C5304">
              <w:rPr>
                <w:rStyle w:val="Hyperlink"/>
                <w:noProof/>
              </w:rPr>
              <w:t>– DROP SHIP ADDRESS LIST TEMPLATE</w:t>
            </w:r>
            <w:r w:rsidR="001E776A">
              <w:rPr>
                <w:noProof/>
                <w:webHidden/>
              </w:rPr>
              <w:tab/>
            </w:r>
            <w:r w:rsidR="001E776A">
              <w:rPr>
                <w:noProof/>
                <w:webHidden/>
              </w:rPr>
              <w:fldChar w:fldCharType="begin"/>
            </w:r>
            <w:r w:rsidR="001E776A">
              <w:rPr>
                <w:noProof/>
                <w:webHidden/>
              </w:rPr>
              <w:instrText xml:space="preserve"> PAGEREF _Toc368385201 \h </w:instrText>
            </w:r>
            <w:r w:rsidR="001E776A">
              <w:rPr>
                <w:noProof/>
                <w:webHidden/>
              </w:rPr>
            </w:r>
            <w:r w:rsidR="001E776A">
              <w:rPr>
                <w:noProof/>
                <w:webHidden/>
              </w:rPr>
              <w:fldChar w:fldCharType="separate"/>
            </w:r>
            <w:r w:rsidR="001E776A">
              <w:rPr>
                <w:noProof/>
                <w:webHidden/>
              </w:rPr>
              <w:t>10</w:t>
            </w:r>
            <w:r w:rsidR="001E776A">
              <w:rPr>
                <w:noProof/>
                <w:webHidden/>
              </w:rPr>
              <w:fldChar w:fldCharType="end"/>
            </w:r>
          </w:hyperlink>
        </w:p>
        <w:p w14:paraId="5E7C651E" w14:textId="77777777" w:rsidR="00A8294E" w:rsidRDefault="004F7B00">
          <w:r>
            <w:fldChar w:fldCharType="end"/>
          </w:r>
        </w:p>
      </w:sdtContent>
    </w:sdt>
    <w:p w14:paraId="5E7C651F" w14:textId="77777777" w:rsidR="00E80D21" w:rsidRPr="007E6C86" w:rsidRDefault="00E80D21" w:rsidP="00DA6041">
      <w:pPr>
        <w:pStyle w:val="TOCHeading"/>
        <w:rPr>
          <w:rFonts w:asciiTheme="minorHAnsi" w:hAnsiTheme="minorHAnsi"/>
        </w:rPr>
      </w:pPr>
    </w:p>
    <w:p w14:paraId="5E7C6520" w14:textId="77777777" w:rsidR="00C77E84" w:rsidRDefault="004C24B4">
      <w:pPr>
        <w:rPr>
          <w:rFonts w:asciiTheme="minorHAnsi" w:hAnsiTheme="minorHAnsi"/>
          <w:b/>
          <w:bCs/>
          <w:szCs w:val="20"/>
        </w:rPr>
        <w:sectPr w:rsidR="00C77E84" w:rsidSect="00C77E84">
          <w:headerReference w:type="default" r:id="rId15"/>
          <w:footerReference w:type="default" r:id="rId16"/>
          <w:pgSz w:w="12240" w:h="15840"/>
          <w:pgMar w:top="1624" w:right="1440" w:bottom="1440" w:left="1440" w:header="540" w:footer="1125" w:gutter="0"/>
          <w:cols w:space="720"/>
          <w:docGrid w:linePitch="360"/>
        </w:sectPr>
      </w:pPr>
      <w:r w:rsidRPr="007E6C86">
        <w:rPr>
          <w:rFonts w:asciiTheme="minorHAnsi" w:hAnsiTheme="minorHAnsi"/>
          <w:b/>
          <w:bCs/>
          <w:szCs w:val="20"/>
        </w:rPr>
        <w:br w:type="page"/>
      </w:r>
    </w:p>
    <w:p w14:paraId="5E7C6521" w14:textId="77777777" w:rsidR="00D325A5" w:rsidRPr="007E6C86" w:rsidRDefault="00256D96" w:rsidP="00A42BC0">
      <w:pPr>
        <w:pStyle w:val="Heading1"/>
        <w:spacing w:before="120"/>
        <w:ind w:left="547" w:hanging="360"/>
      </w:pPr>
      <w:bookmarkStart w:id="0" w:name="_Toc368385179"/>
      <w:r>
        <w:lastRenderedPageBreak/>
        <w:t>INTRODUCTION</w:t>
      </w:r>
      <w:bookmarkEnd w:id="0"/>
    </w:p>
    <w:p w14:paraId="5E7C6522" w14:textId="77777777" w:rsidR="00D325A5" w:rsidRPr="007E6C86" w:rsidRDefault="00207AFE" w:rsidP="004F39EC">
      <w:pPr>
        <w:spacing w:before="120" w:after="0"/>
        <w:rPr>
          <w:rFonts w:asciiTheme="minorHAnsi" w:hAnsiTheme="minorHAnsi"/>
          <w:szCs w:val="20"/>
        </w:rPr>
      </w:pPr>
      <w:r>
        <w:rPr>
          <w:b/>
          <w:bCs/>
        </w:rPr>
        <w:t xml:space="preserve">Staples Promotional Products, a division of Staples Contract &amp; Commercial, LLC </w:t>
      </w:r>
      <w:r w:rsidR="00D325A5" w:rsidRPr="007E6C86">
        <w:rPr>
          <w:rFonts w:asciiTheme="minorHAnsi" w:hAnsiTheme="minorHAnsi"/>
          <w:szCs w:val="20"/>
        </w:rPr>
        <w:t xml:space="preserve">is dedicated to developing and maintaining strong relationships with our </w:t>
      </w:r>
      <w:r w:rsidR="00B92654" w:rsidRPr="007E6C86">
        <w:rPr>
          <w:rFonts w:asciiTheme="minorHAnsi" w:hAnsiTheme="minorHAnsi"/>
          <w:szCs w:val="20"/>
        </w:rPr>
        <w:t>supplier</w:t>
      </w:r>
      <w:r w:rsidR="00D325A5" w:rsidRPr="007E6C86">
        <w:rPr>
          <w:rFonts w:asciiTheme="minorHAnsi" w:hAnsiTheme="minorHAnsi"/>
          <w:szCs w:val="20"/>
        </w:rPr>
        <w:t>s to assure timely and efficient delivery of merchandise to our facilities and customers.</w:t>
      </w:r>
    </w:p>
    <w:p w14:paraId="5E7C6523" w14:textId="77777777" w:rsidR="007F3997" w:rsidRDefault="00D565F0" w:rsidP="004F39EC">
      <w:pPr>
        <w:spacing w:before="120" w:after="0"/>
        <w:rPr>
          <w:rFonts w:asciiTheme="minorHAnsi" w:hAnsiTheme="minorHAnsi"/>
          <w:b/>
          <w:i/>
          <w:szCs w:val="20"/>
        </w:rPr>
      </w:pPr>
      <w:r w:rsidRPr="007E6C86">
        <w:rPr>
          <w:rFonts w:asciiTheme="minorHAnsi" w:hAnsiTheme="minorHAnsi"/>
          <w:b/>
          <w:i/>
          <w:szCs w:val="20"/>
        </w:rPr>
        <w:t xml:space="preserve">This </w:t>
      </w:r>
      <w:r w:rsidR="00D325A5" w:rsidRPr="007E6C86">
        <w:rPr>
          <w:rFonts w:asciiTheme="minorHAnsi" w:hAnsiTheme="minorHAnsi"/>
          <w:b/>
          <w:i/>
          <w:szCs w:val="20"/>
        </w:rPr>
        <w:t xml:space="preserve">Guide supersedes all previously issued versions and is effectively immediately for application on </w:t>
      </w:r>
      <w:r w:rsidRPr="007E6C86">
        <w:rPr>
          <w:rFonts w:asciiTheme="minorHAnsi" w:hAnsiTheme="minorHAnsi"/>
          <w:b/>
          <w:i/>
          <w:szCs w:val="20"/>
        </w:rPr>
        <w:t>all SPP orders</w:t>
      </w:r>
      <w:r w:rsidR="008C64D9" w:rsidRPr="007E6C86">
        <w:rPr>
          <w:rFonts w:asciiTheme="minorHAnsi" w:hAnsiTheme="minorHAnsi"/>
          <w:b/>
          <w:i/>
          <w:szCs w:val="20"/>
        </w:rPr>
        <w:t>.</w:t>
      </w:r>
    </w:p>
    <w:p w14:paraId="5E7C6524" w14:textId="77777777" w:rsidR="00A42BC0" w:rsidRPr="007E6C86" w:rsidRDefault="00A42BC0" w:rsidP="00A42BC0">
      <w:pPr>
        <w:spacing w:after="0" w:line="240" w:lineRule="auto"/>
        <w:ind w:left="180"/>
        <w:rPr>
          <w:rFonts w:asciiTheme="minorHAnsi" w:hAnsiTheme="minorHAnsi"/>
          <w:szCs w:val="20"/>
        </w:rPr>
      </w:pPr>
    </w:p>
    <w:p w14:paraId="5E7C6525" w14:textId="77777777" w:rsidR="007E6C86" w:rsidRPr="007E6C86" w:rsidRDefault="00256D96" w:rsidP="004440FC">
      <w:pPr>
        <w:pStyle w:val="Heading1"/>
        <w:spacing w:before="120" w:after="240"/>
        <w:ind w:left="547" w:hanging="360"/>
      </w:pPr>
      <w:bookmarkStart w:id="1" w:name="_Toc368385180"/>
      <w:r>
        <w:t>SUPPLIER COMPLIANCE</w:t>
      </w:r>
      <w:bookmarkEnd w:id="1"/>
    </w:p>
    <w:p w14:paraId="5E7C6526" w14:textId="77777777" w:rsidR="00A42BC0" w:rsidRDefault="00A42BC0" w:rsidP="004440FC">
      <w:pPr>
        <w:pStyle w:val="Heading2"/>
        <w:spacing w:before="120" w:after="240"/>
        <w:ind w:left="1080" w:hanging="360"/>
      </w:pPr>
      <w:bookmarkStart w:id="2" w:name="_Toc368385182"/>
      <w:r>
        <w:t>Keys to Compliance</w:t>
      </w:r>
      <w:bookmarkEnd w:id="2"/>
    </w:p>
    <w:p w14:paraId="5E7C6527" w14:textId="77777777" w:rsidR="00D325A5" w:rsidRPr="007E6C86" w:rsidRDefault="00B92654" w:rsidP="00A42BC0">
      <w:pPr>
        <w:spacing w:after="0" w:line="240" w:lineRule="auto"/>
        <w:ind w:firstLine="720"/>
        <w:rPr>
          <w:rFonts w:asciiTheme="minorHAnsi" w:hAnsiTheme="minorHAnsi"/>
          <w:szCs w:val="20"/>
        </w:rPr>
      </w:pPr>
      <w:r w:rsidRPr="007E6C86">
        <w:rPr>
          <w:rFonts w:asciiTheme="minorHAnsi" w:hAnsiTheme="minorHAnsi"/>
          <w:szCs w:val="20"/>
        </w:rPr>
        <w:t>Supplier</w:t>
      </w:r>
      <w:r w:rsidR="00D325A5" w:rsidRPr="007E6C86">
        <w:rPr>
          <w:rFonts w:asciiTheme="minorHAnsi" w:hAnsiTheme="minorHAnsi"/>
          <w:szCs w:val="20"/>
        </w:rPr>
        <w:t xml:space="preserve"> Compliance is a key component to realizing the following benefits:</w:t>
      </w:r>
    </w:p>
    <w:p w14:paraId="5E7C6528"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Improved in-stock position</w:t>
      </w:r>
    </w:p>
    <w:p w14:paraId="5E7C6529"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Increased sales and reorders</w:t>
      </w:r>
    </w:p>
    <w:p w14:paraId="5E7C652A"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Shipment visibility</w:t>
      </w:r>
    </w:p>
    <w:p w14:paraId="5E7C652B"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Reduced proof of pickup (POP)/proof of delivery (POD) requests</w:t>
      </w:r>
    </w:p>
    <w:p w14:paraId="5E7C652C" w14:textId="77777777" w:rsidR="00D325A5" w:rsidRDefault="00D325A5" w:rsidP="004440FC">
      <w:pPr>
        <w:pStyle w:val="ListParagraph"/>
        <w:numPr>
          <w:ilvl w:val="0"/>
          <w:numId w:val="1"/>
        </w:numPr>
        <w:spacing w:after="0"/>
        <w:ind w:left="1080"/>
        <w:contextualSpacing w:val="0"/>
        <w:rPr>
          <w:rFonts w:asciiTheme="minorHAnsi" w:hAnsiTheme="minorHAnsi"/>
          <w:szCs w:val="20"/>
        </w:rPr>
      </w:pPr>
      <w:r w:rsidRPr="007E6C86">
        <w:rPr>
          <w:rFonts w:asciiTheme="minorHAnsi" w:hAnsiTheme="minorHAnsi"/>
          <w:szCs w:val="20"/>
        </w:rPr>
        <w:t>Improved invoice processing</w:t>
      </w:r>
    </w:p>
    <w:p w14:paraId="5E7C652D" w14:textId="77777777" w:rsidR="00A42BC0" w:rsidRPr="007E6C86" w:rsidRDefault="00A42BC0" w:rsidP="00AF090E">
      <w:pPr>
        <w:pStyle w:val="ListParagraph"/>
        <w:spacing w:after="0" w:line="240" w:lineRule="auto"/>
        <w:ind w:left="1080"/>
        <w:contextualSpacing w:val="0"/>
        <w:rPr>
          <w:rFonts w:asciiTheme="minorHAnsi" w:hAnsiTheme="minorHAnsi"/>
          <w:szCs w:val="20"/>
        </w:rPr>
      </w:pPr>
    </w:p>
    <w:p w14:paraId="5E7C652E" w14:textId="77777777" w:rsidR="00A42BC0" w:rsidRDefault="00A42BC0" w:rsidP="00AF090E">
      <w:pPr>
        <w:pStyle w:val="Heading2"/>
        <w:spacing w:before="120" w:after="240"/>
        <w:ind w:left="1080" w:hanging="360"/>
      </w:pPr>
      <w:bookmarkStart w:id="3" w:name="_Toc368385183"/>
      <w:r>
        <w:t>Compliance Monitoring</w:t>
      </w:r>
      <w:bookmarkEnd w:id="3"/>
    </w:p>
    <w:p w14:paraId="5E7C652F" w14:textId="77777777" w:rsidR="00D325A5" w:rsidRPr="007E6C86" w:rsidRDefault="00D325A5" w:rsidP="00AF090E">
      <w:pPr>
        <w:spacing w:after="240" w:line="240" w:lineRule="auto"/>
        <w:ind w:left="720"/>
        <w:rPr>
          <w:rFonts w:asciiTheme="minorHAnsi" w:hAnsiTheme="minorHAnsi"/>
          <w:szCs w:val="20"/>
        </w:rPr>
      </w:pPr>
      <w:r w:rsidRPr="007E6C86">
        <w:rPr>
          <w:rFonts w:asciiTheme="minorHAnsi" w:hAnsiTheme="minorHAnsi"/>
          <w:szCs w:val="20"/>
        </w:rPr>
        <w:t xml:space="preserve">As part of the activities of the Procurement Department we will actively be monitoring the </w:t>
      </w:r>
      <w:r w:rsidR="00B92654" w:rsidRPr="007E6C86">
        <w:rPr>
          <w:rFonts w:asciiTheme="minorHAnsi" w:hAnsiTheme="minorHAnsi"/>
          <w:szCs w:val="20"/>
        </w:rPr>
        <w:t>Supplier</w:t>
      </w:r>
      <w:r w:rsidRPr="007E6C86">
        <w:rPr>
          <w:rFonts w:asciiTheme="minorHAnsi" w:hAnsiTheme="minorHAnsi"/>
          <w:szCs w:val="20"/>
        </w:rPr>
        <w:t xml:space="preserve"> Compliance Program to:</w:t>
      </w:r>
    </w:p>
    <w:p w14:paraId="5E7C6530"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Clearly define requirements</w:t>
      </w:r>
    </w:p>
    <w:p w14:paraId="5E7C6531"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Screen performance</w:t>
      </w:r>
    </w:p>
    <w:p w14:paraId="5E7C6532"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Communicate issues and successes</w:t>
      </w:r>
    </w:p>
    <w:p w14:paraId="5E7C6533"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 xml:space="preserve">Partner with our </w:t>
      </w:r>
      <w:r w:rsidR="00B92654" w:rsidRPr="007E6C86">
        <w:rPr>
          <w:rFonts w:asciiTheme="minorHAnsi" w:hAnsiTheme="minorHAnsi"/>
          <w:szCs w:val="20"/>
        </w:rPr>
        <w:t>supplier</w:t>
      </w:r>
      <w:r w:rsidRPr="007E6C86">
        <w:rPr>
          <w:rFonts w:asciiTheme="minorHAnsi" w:hAnsiTheme="minorHAnsi"/>
          <w:szCs w:val="20"/>
        </w:rPr>
        <w:t>s to increase overall compliance</w:t>
      </w:r>
    </w:p>
    <w:p w14:paraId="5E7C6534" w14:textId="77777777" w:rsidR="00D325A5" w:rsidRDefault="00D325A5" w:rsidP="004440FC">
      <w:pPr>
        <w:spacing w:before="120" w:after="0"/>
        <w:ind w:left="720"/>
        <w:rPr>
          <w:rFonts w:asciiTheme="minorHAnsi" w:hAnsiTheme="minorHAnsi"/>
          <w:szCs w:val="20"/>
        </w:rPr>
      </w:pPr>
      <w:r w:rsidRPr="007E6C86">
        <w:rPr>
          <w:rFonts w:asciiTheme="minorHAnsi" w:hAnsiTheme="minorHAnsi"/>
          <w:szCs w:val="20"/>
        </w:rPr>
        <w:t xml:space="preserve">In conjunction with the </w:t>
      </w:r>
      <w:r w:rsidR="00B92654" w:rsidRPr="007E6C86">
        <w:rPr>
          <w:rFonts w:asciiTheme="minorHAnsi" w:hAnsiTheme="minorHAnsi"/>
          <w:szCs w:val="20"/>
        </w:rPr>
        <w:t>Supplier</w:t>
      </w:r>
      <w:r w:rsidRPr="007E6C86">
        <w:rPr>
          <w:rFonts w:asciiTheme="minorHAnsi" w:hAnsiTheme="minorHAnsi"/>
          <w:szCs w:val="20"/>
        </w:rPr>
        <w:t xml:space="preserve"> Compliance Program, SPP has developed a cost recovery policy for instances </w:t>
      </w:r>
      <w:r w:rsidR="00A42BC0">
        <w:rPr>
          <w:rFonts w:asciiTheme="minorHAnsi" w:hAnsiTheme="minorHAnsi"/>
          <w:szCs w:val="20"/>
        </w:rPr>
        <w:t>o</w:t>
      </w:r>
      <w:r w:rsidRPr="007E6C86">
        <w:rPr>
          <w:rFonts w:asciiTheme="minorHAnsi" w:hAnsiTheme="minorHAnsi"/>
          <w:szCs w:val="20"/>
        </w:rPr>
        <w:t xml:space="preserve">f non-compliance.  Costs were carefully examined to ensure that charges were proportionate to the impact on the business.  The resulting chargebacks are </w:t>
      </w:r>
      <w:r w:rsidRPr="007E6C86">
        <w:rPr>
          <w:rFonts w:asciiTheme="minorHAnsi" w:hAnsiTheme="minorHAnsi"/>
          <w:szCs w:val="20"/>
          <w:u w:val="single"/>
        </w:rPr>
        <w:t>not intended</w:t>
      </w:r>
      <w:r w:rsidRPr="007E6C86">
        <w:rPr>
          <w:rFonts w:asciiTheme="minorHAnsi" w:hAnsiTheme="minorHAnsi"/>
          <w:szCs w:val="20"/>
        </w:rPr>
        <w:t xml:space="preserve"> to generate </w:t>
      </w:r>
      <w:proofErr w:type="gramStart"/>
      <w:r w:rsidRPr="007E6C86">
        <w:rPr>
          <w:rFonts w:asciiTheme="minorHAnsi" w:hAnsiTheme="minorHAnsi"/>
          <w:szCs w:val="20"/>
        </w:rPr>
        <w:t>income, but</w:t>
      </w:r>
      <w:proofErr w:type="gramEnd"/>
      <w:r w:rsidRPr="007E6C86">
        <w:rPr>
          <w:rFonts w:asciiTheme="minorHAnsi" w:hAnsiTheme="minorHAnsi"/>
          <w:szCs w:val="20"/>
        </w:rPr>
        <w:t xml:space="preserve"> have been established to offset the expenses incurred by SPP and to encourage compliance.</w:t>
      </w:r>
    </w:p>
    <w:p w14:paraId="5E7C6535" w14:textId="77777777" w:rsidR="004F39EC" w:rsidRPr="007E6C86" w:rsidRDefault="004F39EC" w:rsidP="00AF090E">
      <w:pPr>
        <w:spacing w:after="0" w:line="240" w:lineRule="auto"/>
        <w:ind w:left="720"/>
        <w:rPr>
          <w:rFonts w:asciiTheme="minorHAnsi" w:hAnsiTheme="minorHAnsi"/>
          <w:szCs w:val="20"/>
        </w:rPr>
      </w:pPr>
    </w:p>
    <w:p w14:paraId="5E7C6536" w14:textId="77777777" w:rsidR="00F364FD" w:rsidRPr="006B54A0" w:rsidRDefault="00B92654" w:rsidP="00A42BC0">
      <w:pPr>
        <w:pStyle w:val="Heading2"/>
        <w:spacing w:before="120"/>
        <w:ind w:left="1080" w:hanging="360"/>
      </w:pPr>
      <w:bookmarkStart w:id="4" w:name="_Toc368385184"/>
      <w:r w:rsidRPr="006B54A0">
        <w:t>Supplier</w:t>
      </w:r>
      <w:r w:rsidR="00F364FD" w:rsidRPr="006B54A0">
        <w:t xml:space="preserve"> Support</w:t>
      </w:r>
      <w:bookmarkEnd w:id="4"/>
    </w:p>
    <w:p w14:paraId="5E7C6537" w14:textId="77777777" w:rsidR="00C0350C" w:rsidRDefault="00F364FD" w:rsidP="004440FC">
      <w:pPr>
        <w:spacing w:before="120" w:after="0"/>
        <w:ind w:left="720"/>
        <w:rPr>
          <w:rFonts w:asciiTheme="minorHAnsi" w:hAnsiTheme="minorHAnsi"/>
          <w:szCs w:val="20"/>
        </w:rPr>
      </w:pPr>
      <w:proofErr w:type="gramStart"/>
      <w:r w:rsidRPr="006B54A0">
        <w:rPr>
          <w:rFonts w:asciiTheme="minorHAnsi" w:hAnsiTheme="minorHAnsi"/>
          <w:szCs w:val="20"/>
        </w:rPr>
        <w:t>In order to</w:t>
      </w:r>
      <w:proofErr w:type="gramEnd"/>
      <w:r w:rsidRPr="006B54A0">
        <w:rPr>
          <w:rFonts w:asciiTheme="minorHAnsi" w:hAnsiTheme="minorHAnsi"/>
          <w:szCs w:val="20"/>
        </w:rPr>
        <w:t xml:space="preserve"> assist </w:t>
      </w:r>
      <w:r w:rsidR="00B92654" w:rsidRPr="006B54A0">
        <w:rPr>
          <w:rFonts w:asciiTheme="minorHAnsi" w:hAnsiTheme="minorHAnsi"/>
          <w:szCs w:val="20"/>
        </w:rPr>
        <w:t>supplier</w:t>
      </w:r>
      <w:r w:rsidRPr="006B54A0">
        <w:rPr>
          <w:rFonts w:asciiTheme="minorHAnsi" w:hAnsiTheme="minorHAnsi"/>
          <w:szCs w:val="20"/>
        </w:rPr>
        <w:t xml:space="preserve">s in meeting the requirements of </w:t>
      </w:r>
      <w:r w:rsidR="00C0350C">
        <w:rPr>
          <w:rFonts w:asciiTheme="minorHAnsi" w:hAnsiTheme="minorHAnsi"/>
          <w:szCs w:val="20"/>
        </w:rPr>
        <w:t>our compliance program</w:t>
      </w:r>
      <w:r w:rsidRPr="006B54A0">
        <w:rPr>
          <w:rFonts w:asciiTheme="minorHAnsi" w:hAnsiTheme="minorHAnsi"/>
          <w:szCs w:val="20"/>
        </w:rPr>
        <w:t xml:space="preserve">, SPP is offering the direct support of the </w:t>
      </w:r>
      <w:r w:rsidR="00C0350C">
        <w:rPr>
          <w:rFonts w:asciiTheme="minorHAnsi" w:hAnsiTheme="minorHAnsi"/>
          <w:szCs w:val="20"/>
        </w:rPr>
        <w:t>following groups:</w:t>
      </w:r>
    </w:p>
    <w:p w14:paraId="5E7C6538" w14:textId="77777777" w:rsidR="00F364FD" w:rsidRDefault="00C0350C" w:rsidP="00C0350C">
      <w:pPr>
        <w:pStyle w:val="ListParagraph"/>
        <w:numPr>
          <w:ilvl w:val="0"/>
          <w:numId w:val="13"/>
        </w:numPr>
        <w:spacing w:before="120" w:after="0"/>
        <w:rPr>
          <w:rFonts w:asciiTheme="minorHAnsi" w:hAnsiTheme="minorHAnsi"/>
          <w:szCs w:val="20"/>
        </w:rPr>
      </w:pPr>
      <w:r w:rsidRPr="00C0350C">
        <w:rPr>
          <w:rFonts w:asciiTheme="minorHAnsi" w:hAnsiTheme="minorHAnsi"/>
        </w:rPr>
        <w:t xml:space="preserve">For </w:t>
      </w:r>
      <w:r>
        <w:rPr>
          <w:rFonts w:asciiTheme="minorHAnsi" w:hAnsiTheme="minorHAnsi"/>
        </w:rPr>
        <w:t xml:space="preserve">updates to </w:t>
      </w:r>
      <w:proofErr w:type="gramStart"/>
      <w:r>
        <w:rPr>
          <w:rFonts w:asciiTheme="minorHAnsi" w:hAnsiTheme="minorHAnsi"/>
        </w:rPr>
        <w:t>suppliers</w:t>
      </w:r>
      <w:proofErr w:type="gramEnd"/>
      <w:r>
        <w:rPr>
          <w:rFonts w:asciiTheme="minorHAnsi" w:hAnsiTheme="minorHAnsi"/>
        </w:rPr>
        <w:t xml:space="preserve"> contacts, phone numbers, locations, and other general information email</w:t>
      </w:r>
      <w:r>
        <w:t xml:space="preserve"> </w:t>
      </w:r>
      <w:hyperlink r:id="rId17" w:history="1">
        <w:r w:rsidR="007E6434" w:rsidRPr="00C26D7B">
          <w:rPr>
            <w:rStyle w:val="Hyperlink"/>
            <w:rFonts w:asciiTheme="minorHAnsi" w:hAnsiTheme="minorHAnsi"/>
            <w:szCs w:val="20"/>
          </w:rPr>
          <w:t>Supply.Chain2@Staples.com</w:t>
        </w:r>
      </w:hyperlink>
    </w:p>
    <w:p w14:paraId="5E7C6539"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questions pertaining to routing orders email </w:t>
      </w:r>
      <w:hyperlink r:id="rId18" w:history="1">
        <w:r w:rsidRPr="00F535DC">
          <w:rPr>
            <w:rStyle w:val="Hyperlink"/>
            <w:rFonts w:asciiTheme="minorHAnsi" w:hAnsiTheme="minorHAnsi"/>
            <w:szCs w:val="20"/>
          </w:rPr>
          <w:t>Freight.Routing@Staples.com</w:t>
        </w:r>
      </w:hyperlink>
    </w:p>
    <w:p w14:paraId="5E7C653A"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inquiries regarding vendor incidents direct your emails to </w:t>
      </w:r>
      <w:hyperlink r:id="rId19" w:history="1">
        <w:r w:rsidRPr="00F535DC">
          <w:rPr>
            <w:rStyle w:val="Hyperlink"/>
            <w:rFonts w:asciiTheme="minorHAnsi" w:hAnsiTheme="minorHAnsi"/>
            <w:szCs w:val="20"/>
          </w:rPr>
          <w:t>SupplierCompliance@Staples.com</w:t>
        </w:r>
      </w:hyperlink>
    </w:p>
    <w:p w14:paraId="5E7C653B" w14:textId="77777777" w:rsidR="004F39EC" w:rsidRPr="007E6C86" w:rsidRDefault="004F39EC" w:rsidP="00AF090E">
      <w:pPr>
        <w:spacing w:after="0" w:line="240" w:lineRule="auto"/>
        <w:ind w:left="720"/>
        <w:rPr>
          <w:rFonts w:asciiTheme="minorHAnsi" w:hAnsiTheme="minorHAnsi"/>
          <w:szCs w:val="20"/>
        </w:rPr>
      </w:pPr>
    </w:p>
    <w:p w14:paraId="5E7C653C" w14:textId="77777777" w:rsidR="00F364FD" w:rsidRPr="008A2FC5" w:rsidRDefault="00F364FD" w:rsidP="004F39EC">
      <w:pPr>
        <w:pStyle w:val="Heading2"/>
        <w:spacing w:before="120"/>
        <w:ind w:left="1080" w:hanging="360"/>
      </w:pPr>
      <w:bookmarkStart w:id="5" w:name="_Toc368385185"/>
      <w:r w:rsidRPr="008A2FC5">
        <w:lastRenderedPageBreak/>
        <w:t>Ethical Conduct Policy</w:t>
      </w:r>
      <w:bookmarkEnd w:id="5"/>
    </w:p>
    <w:p w14:paraId="5E7C653D" w14:textId="4FDA2F5E" w:rsidR="00F364FD" w:rsidRPr="007E6C86" w:rsidRDefault="00F364FD" w:rsidP="004F39EC">
      <w:pPr>
        <w:autoSpaceDE w:val="0"/>
        <w:autoSpaceDN w:val="0"/>
        <w:adjustRightInd w:val="0"/>
        <w:spacing w:before="120" w:after="0"/>
        <w:ind w:left="720"/>
        <w:rPr>
          <w:rFonts w:asciiTheme="minorHAnsi" w:hAnsiTheme="minorHAnsi"/>
          <w:szCs w:val="20"/>
        </w:rPr>
      </w:pPr>
      <w:r w:rsidRPr="008A2FC5">
        <w:rPr>
          <w:rFonts w:asciiTheme="minorHAnsi" w:hAnsiTheme="minorHAnsi"/>
          <w:szCs w:val="20"/>
        </w:rPr>
        <w:t xml:space="preserve">It is the policy of SPP to conduct all its business transactions in accordance with the highest ethical standards.  No individual who is employed by or who represents the company is permitted to solicit, </w:t>
      </w:r>
      <w:r w:rsidR="0087782A" w:rsidRPr="008A2FC5">
        <w:rPr>
          <w:rFonts w:asciiTheme="minorHAnsi" w:hAnsiTheme="minorHAnsi"/>
          <w:szCs w:val="20"/>
        </w:rPr>
        <w:t>accept,</w:t>
      </w:r>
      <w:r w:rsidRPr="008A2FC5">
        <w:rPr>
          <w:rFonts w:asciiTheme="minorHAnsi" w:hAnsiTheme="minorHAnsi"/>
          <w:szCs w:val="20"/>
        </w:rPr>
        <w:t xml:space="preserve"> or pay any bribe, kickback or any other improper payment of money, products or services in exchange for (i) the company’s execution of an agreement, lease, bid, etc., (ii) any action taken by such individual on behalf of the company, or (iii) any action taken by a third party.</w:t>
      </w:r>
    </w:p>
    <w:p w14:paraId="5E7C653E" w14:textId="77777777" w:rsidR="001A61F4" w:rsidRPr="007E6C86" w:rsidRDefault="00256D96" w:rsidP="004440FC">
      <w:pPr>
        <w:pStyle w:val="Heading1"/>
        <w:ind w:left="540" w:hanging="360"/>
      </w:pPr>
      <w:bookmarkStart w:id="6" w:name="_Toc368385186"/>
      <w:r>
        <w:t>ORDER FULFILLMENT</w:t>
      </w:r>
      <w:bookmarkEnd w:id="6"/>
    </w:p>
    <w:p w14:paraId="5E7C653F" w14:textId="77777777" w:rsidR="00A42BC0" w:rsidRDefault="00A42BC0" w:rsidP="00A42BC0">
      <w:pPr>
        <w:autoSpaceDE w:val="0"/>
        <w:autoSpaceDN w:val="0"/>
        <w:adjustRightInd w:val="0"/>
        <w:spacing w:after="0" w:line="240" w:lineRule="auto"/>
        <w:rPr>
          <w:rFonts w:asciiTheme="minorHAnsi" w:hAnsiTheme="minorHAnsi"/>
          <w:b/>
          <w:bCs/>
          <w:color w:val="000000"/>
          <w:szCs w:val="20"/>
        </w:rPr>
      </w:pPr>
    </w:p>
    <w:p w14:paraId="5E7C6540" w14:textId="77777777" w:rsidR="001A61F4" w:rsidRDefault="001A61F4" w:rsidP="00D11245">
      <w:pPr>
        <w:pStyle w:val="Heading2"/>
        <w:spacing w:before="0" w:after="240"/>
        <w:ind w:left="1080" w:hanging="360"/>
      </w:pPr>
      <w:bookmarkStart w:id="7" w:name="_Toc368385187"/>
      <w:r w:rsidRPr="007E6C86">
        <w:t>Purchase Order Requirements</w:t>
      </w:r>
      <w:bookmarkEnd w:id="7"/>
    </w:p>
    <w:p w14:paraId="5E7C6541"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be able to receive and acknowledge purchase orders sent electronically from </w:t>
      </w:r>
      <w:r w:rsidR="00B34322" w:rsidRPr="007E6C86">
        <w:rPr>
          <w:rFonts w:asciiTheme="minorHAnsi" w:hAnsiTheme="minorHAnsi"/>
          <w:color w:val="000000"/>
          <w:szCs w:val="20"/>
        </w:rPr>
        <w:t>SPP</w:t>
      </w:r>
      <w:r w:rsidR="001A61F4" w:rsidRPr="007E6C86">
        <w:rPr>
          <w:rFonts w:asciiTheme="minorHAnsi" w:hAnsiTheme="minorHAnsi"/>
          <w:color w:val="000000"/>
          <w:szCs w:val="20"/>
        </w:rPr>
        <w:t>.</w:t>
      </w:r>
    </w:p>
    <w:p w14:paraId="5E7C6542"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ship in accordance with stated </w:t>
      </w:r>
      <w:r w:rsidR="00B34322" w:rsidRPr="007E6C86">
        <w:rPr>
          <w:rFonts w:asciiTheme="minorHAnsi" w:hAnsiTheme="minorHAnsi"/>
          <w:color w:val="000000"/>
          <w:szCs w:val="20"/>
        </w:rPr>
        <w:t xml:space="preserve">SPP </w:t>
      </w:r>
      <w:r w:rsidR="00533F46" w:rsidRPr="007E6C86">
        <w:rPr>
          <w:rFonts w:asciiTheme="minorHAnsi" w:hAnsiTheme="minorHAnsi"/>
          <w:color w:val="000000"/>
          <w:szCs w:val="20"/>
        </w:rPr>
        <w:t>in-hands</w:t>
      </w:r>
      <w:r w:rsidR="001A61F4" w:rsidRPr="007E6C86">
        <w:rPr>
          <w:rFonts w:asciiTheme="minorHAnsi" w:hAnsiTheme="minorHAnsi"/>
          <w:color w:val="000000"/>
          <w:szCs w:val="20"/>
        </w:rPr>
        <w:t xml:space="preserve"> dates (as defined below).</w:t>
      </w:r>
    </w:p>
    <w:p w14:paraId="5E7C6543" w14:textId="77777777" w:rsidR="001A61F4" w:rsidRPr="007E6C86" w:rsidRDefault="00533F46" w:rsidP="006B54A0">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 xml:space="preserve">Goods not shipped in sufficient time to meet the in-hands </w:t>
      </w:r>
      <w:r w:rsidR="00B34322" w:rsidRPr="007E6C86">
        <w:rPr>
          <w:rFonts w:asciiTheme="minorHAnsi" w:hAnsiTheme="minorHAnsi"/>
          <w:color w:val="000000"/>
          <w:szCs w:val="20"/>
        </w:rPr>
        <w:t>dates</w:t>
      </w:r>
      <w:r w:rsidR="001A61F4" w:rsidRPr="007E6C86">
        <w:rPr>
          <w:rFonts w:asciiTheme="minorHAnsi" w:hAnsiTheme="minorHAnsi"/>
          <w:color w:val="000000"/>
          <w:szCs w:val="20"/>
        </w:rPr>
        <w:t xml:space="preserve"> may be cancelled at the discretion of the buyer.</w:t>
      </w:r>
      <w:r w:rsidR="00B34322" w:rsidRPr="007E6C86">
        <w:rPr>
          <w:rFonts w:asciiTheme="minorHAnsi" w:hAnsiTheme="minorHAnsi"/>
          <w:color w:val="000000"/>
          <w:szCs w:val="20"/>
        </w:rPr>
        <w:t xml:space="preserve">  Expenses incurred will be the responsibility of the </w:t>
      </w:r>
      <w:r w:rsidR="00B92654" w:rsidRPr="007E6C86">
        <w:rPr>
          <w:rFonts w:asciiTheme="minorHAnsi" w:hAnsiTheme="minorHAnsi"/>
          <w:color w:val="000000"/>
          <w:szCs w:val="20"/>
        </w:rPr>
        <w:t>supplier</w:t>
      </w:r>
      <w:r w:rsidR="00B34322" w:rsidRPr="007E6C86">
        <w:rPr>
          <w:rFonts w:asciiTheme="minorHAnsi" w:hAnsiTheme="minorHAnsi"/>
          <w:color w:val="000000"/>
          <w:szCs w:val="20"/>
        </w:rPr>
        <w:t>.</w:t>
      </w:r>
    </w:p>
    <w:p w14:paraId="5E7C6544" w14:textId="5BC65E28" w:rsidR="001A61F4" w:rsidRPr="007E6C86" w:rsidRDefault="0087782A" w:rsidP="00D11245">
      <w:pPr>
        <w:pStyle w:val="ListParagraph"/>
        <w:numPr>
          <w:ilvl w:val="0"/>
          <w:numId w:val="3"/>
        </w:numPr>
        <w:autoSpaceDE w:val="0"/>
        <w:autoSpaceDN w:val="0"/>
        <w:adjustRightInd w:val="0"/>
        <w:ind w:left="1080"/>
        <w:contextualSpacing w:val="0"/>
        <w:rPr>
          <w:rFonts w:asciiTheme="minorHAnsi" w:hAnsiTheme="minorHAnsi"/>
          <w:color w:val="000000"/>
          <w:szCs w:val="20"/>
        </w:rPr>
      </w:pPr>
      <w:r w:rsidRPr="007E6C86">
        <w:rPr>
          <w:rFonts w:asciiTheme="minorHAnsi" w:hAnsiTheme="minorHAnsi"/>
          <w:color w:val="000000"/>
          <w:szCs w:val="20"/>
        </w:rPr>
        <w:t>Quantities, styles, colors, sizes, and planned assortments</w:t>
      </w:r>
      <w:r w:rsidR="001A61F4" w:rsidRPr="007E6C86">
        <w:rPr>
          <w:rFonts w:asciiTheme="minorHAnsi" w:hAnsiTheme="minorHAnsi"/>
          <w:color w:val="000000"/>
          <w:szCs w:val="20"/>
        </w:rPr>
        <w:t xml:space="preserve"> must be shipped as indicated on the purchase order.</w:t>
      </w:r>
    </w:p>
    <w:p w14:paraId="5E7C6545" w14:textId="77777777" w:rsidR="00B34322" w:rsidRPr="007E6C86" w:rsidRDefault="00B34322" w:rsidP="00D11245">
      <w:pPr>
        <w:autoSpaceDE w:val="0"/>
        <w:autoSpaceDN w:val="0"/>
        <w:adjustRightInd w:val="0"/>
        <w:spacing w:after="0" w:line="240" w:lineRule="auto"/>
        <w:ind w:left="547" w:hanging="360"/>
        <w:rPr>
          <w:rFonts w:asciiTheme="minorHAnsi" w:hAnsiTheme="minorHAnsi"/>
          <w:color w:val="000000"/>
          <w:szCs w:val="20"/>
        </w:rPr>
      </w:pPr>
    </w:p>
    <w:p w14:paraId="5E7C6546" w14:textId="77777777" w:rsidR="008225C9" w:rsidRDefault="008225C9" w:rsidP="00D11245">
      <w:pPr>
        <w:pStyle w:val="Heading2"/>
        <w:spacing w:before="0" w:after="240"/>
        <w:ind w:left="1080" w:hanging="360"/>
      </w:pPr>
      <w:bookmarkStart w:id="8" w:name="_Toc368385188"/>
      <w:r>
        <w:t>Multiple Destination orders</w:t>
      </w:r>
      <w:bookmarkEnd w:id="8"/>
    </w:p>
    <w:p w14:paraId="5E7C6547" w14:textId="77777777" w:rsidR="008225C9" w:rsidRDefault="008225C9" w:rsidP="008225C9">
      <w:pPr>
        <w:ind w:left="720"/>
        <w:rPr>
          <w:rFonts w:asciiTheme="minorHAnsi" w:hAnsiTheme="minorHAnsi"/>
        </w:rPr>
      </w:pPr>
      <w:r w:rsidRPr="007F7427">
        <w:rPr>
          <w:rFonts w:asciiTheme="minorHAnsi" w:hAnsiTheme="minorHAnsi"/>
        </w:rPr>
        <w:t>Multiple destina</w:t>
      </w:r>
      <w:r w:rsidR="0020707C">
        <w:rPr>
          <w:rFonts w:asciiTheme="minorHAnsi" w:hAnsiTheme="minorHAnsi"/>
        </w:rPr>
        <w:t>tion orders are an ever-</w:t>
      </w:r>
      <w:r w:rsidRPr="007F7427">
        <w:rPr>
          <w:rFonts w:asciiTheme="minorHAnsi" w:hAnsiTheme="minorHAnsi"/>
        </w:rPr>
        <w:t xml:space="preserve">growing part of SPP’s business.  To make the management of these projects easier on SPP and our suppliers we are instituting an internal process by which if the destinations for a project are not added to the PO when sent to the supplier and instead sent in Excel spreadsheet </w:t>
      </w:r>
      <w:proofErr w:type="gramStart"/>
      <w:r w:rsidRPr="007F7427">
        <w:rPr>
          <w:rFonts w:asciiTheme="minorHAnsi" w:hAnsiTheme="minorHAnsi"/>
        </w:rPr>
        <w:t>form</w:t>
      </w:r>
      <w:proofErr w:type="gramEnd"/>
      <w:r w:rsidRPr="007F7427">
        <w:rPr>
          <w:rFonts w:asciiTheme="minorHAnsi" w:hAnsiTheme="minorHAnsi"/>
        </w:rPr>
        <w:t xml:space="preserve"> they will be using a standard template that will allow</w:t>
      </w:r>
      <w:r w:rsidR="007F7427">
        <w:rPr>
          <w:rFonts w:asciiTheme="minorHAnsi" w:hAnsiTheme="minorHAnsi"/>
        </w:rPr>
        <w:t xml:space="preserve"> the</w:t>
      </w:r>
      <w:r w:rsidR="0020707C">
        <w:rPr>
          <w:rFonts w:asciiTheme="minorHAnsi" w:hAnsiTheme="minorHAnsi"/>
        </w:rPr>
        <w:t xml:space="preserve"> supplier to quickly assimilate</w:t>
      </w:r>
      <w:r w:rsidR="007F7427">
        <w:rPr>
          <w:rFonts w:asciiTheme="minorHAnsi" w:hAnsiTheme="minorHAnsi"/>
        </w:rPr>
        <w:t xml:space="preserve"> into an operating or shipping system.</w:t>
      </w:r>
    </w:p>
    <w:p w14:paraId="5E7C6548" w14:textId="77777777" w:rsidR="007F7427" w:rsidRPr="001F2742" w:rsidRDefault="007F7427" w:rsidP="001F2742">
      <w:pPr>
        <w:ind w:left="720"/>
        <w:rPr>
          <w:rStyle w:val="IntenseReference"/>
        </w:rPr>
      </w:pPr>
      <w:r w:rsidRPr="001F2742">
        <w:rPr>
          <w:rFonts w:asciiTheme="minorHAnsi" w:hAnsiTheme="minorHAnsi"/>
          <w:szCs w:val="20"/>
        </w:rPr>
        <w:t xml:space="preserve">A supplier is not to accept spreadsheets of ship-to addresses unless in the format </w:t>
      </w:r>
      <w:r w:rsidR="001F2742" w:rsidRPr="001F2742">
        <w:rPr>
          <w:rFonts w:asciiTheme="minorHAnsi" w:hAnsiTheme="minorHAnsi"/>
          <w:szCs w:val="20"/>
        </w:rPr>
        <w:t>shown in</w:t>
      </w:r>
      <w:r w:rsidR="001F2742">
        <w:t xml:space="preserve"> </w:t>
      </w:r>
      <w:r w:rsidR="001F2742">
        <w:rPr>
          <w:rStyle w:val="IntenseReference"/>
        </w:rPr>
        <w:t>Appendix A.</w:t>
      </w:r>
    </w:p>
    <w:p w14:paraId="5E7C6549" w14:textId="77777777" w:rsidR="00194FDE" w:rsidRPr="007E6C86" w:rsidRDefault="00194FDE" w:rsidP="00D11245">
      <w:pPr>
        <w:pStyle w:val="Heading2"/>
        <w:spacing w:before="0" w:after="240"/>
        <w:ind w:left="1080" w:hanging="360"/>
      </w:pPr>
      <w:bookmarkStart w:id="9" w:name="_Toc368385189"/>
      <w:r w:rsidRPr="007E6C86">
        <w:t>In-hands Dates</w:t>
      </w:r>
      <w:bookmarkEnd w:id="9"/>
    </w:p>
    <w:p w14:paraId="5E7C654A" w14:textId="77777777" w:rsidR="001A61F4" w:rsidRPr="007E6C86" w:rsidRDefault="001A61F4" w:rsidP="00D11245">
      <w:pPr>
        <w:autoSpaceDE w:val="0"/>
        <w:autoSpaceDN w:val="0"/>
        <w:adjustRightInd w:val="0"/>
        <w:spacing w:after="240" w:line="240" w:lineRule="auto"/>
        <w:ind w:left="720"/>
        <w:rPr>
          <w:rFonts w:asciiTheme="minorHAnsi" w:hAnsiTheme="minorHAnsi"/>
          <w:color w:val="000000"/>
          <w:szCs w:val="20"/>
        </w:rPr>
      </w:pPr>
      <w:r w:rsidRPr="007E6C86">
        <w:rPr>
          <w:rFonts w:asciiTheme="minorHAnsi" w:hAnsiTheme="minorHAnsi"/>
          <w:color w:val="000000"/>
          <w:szCs w:val="20"/>
        </w:rPr>
        <w:t xml:space="preserve">All </w:t>
      </w:r>
      <w:r w:rsidR="00B34322" w:rsidRPr="007E6C86">
        <w:rPr>
          <w:rFonts w:asciiTheme="minorHAnsi" w:hAnsiTheme="minorHAnsi"/>
          <w:color w:val="000000"/>
          <w:szCs w:val="20"/>
        </w:rPr>
        <w:t xml:space="preserve">SPP </w:t>
      </w:r>
      <w:r w:rsidRPr="007E6C86">
        <w:rPr>
          <w:rFonts w:asciiTheme="minorHAnsi" w:hAnsiTheme="minorHAnsi"/>
          <w:color w:val="000000"/>
          <w:szCs w:val="20"/>
        </w:rPr>
        <w:t>purchase orders will transmit with a</w:t>
      </w:r>
      <w:r w:rsidR="008728F6" w:rsidRPr="007E6C86">
        <w:rPr>
          <w:rFonts w:asciiTheme="minorHAnsi" w:hAnsiTheme="minorHAnsi"/>
          <w:color w:val="000000"/>
          <w:szCs w:val="20"/>
        </w:rPr>
        <w:t>n</w:t>
      </w:r>
      <w:r w:rsidRPr="007E6C86">
        <w:rPr>
          <w:rFonts w:asciiTheme="minorHAnsi" w:hAnsiTheme="minorHAnsi"/>
          <w:color w:val="000000"/>
          <w:szCs w:val="20"/>
        </w:rPr>
        <w:t xml:space="preserve"> </w:t>
      </w:r>
      <w:r w:rsidR="00533F46" w:rsidRPr="007E6C86">
        <w:rPr>
          <w:rFonts w:asciiTheme="minorHAnsi" w:hAnsiTheme="minorHAnsi"/>
          <w:b/>
          <w:bCs/>
          <w:color w:val="000000"/>
          <w:szCs w:val="20"/>
        </w:rPr>
        <w:t>in-hands</w:t>
      </w:r>
      <w:r w:rsidRPr="007E6C86">
        <w:rPr>
          <w:rFonts w:asciiTheme="minorHAnsi" w:hAnsiTheme="minorHAnsi"/>
          <w:b/>
          <w:bCs/>
          <w:color w:val="000000"/>
          <w:szCs w:val="20"/>
        </w:rPr>
        <w:t xml:space="preserve"> date</w:t>
      </w:r>
      <w:r w:rsidRPr="007E6C86">
        <w:rPr>
          <w:rFonts w:asciiTheme="minorHAnsi" w:hAnsiTheme="minorHAnsi"/>
          <w:color w:val="000000"/>
          <w:szCs w:val="20"/>
        </w:rPr>
        <w:t>. It is important that all</w:t>
      </w:r>
      <w:r w:rsidR="00B34322" w:rsidRPr="007E6C86">
        <w:rPr>
          <w:rFonts w:asciiTheme="minorHAnsi" w:hAnsiTheme="minorHAnsi"/>
          <w:color w:val="000000"/>
          <w:szCs w:val="20"/>
        </w:rPr>
        <w:t xml:space="preserve"> </w:t>
      </w:r>
      <w:r w:rsidR="00B92654" w:rsidRPr="007E6C86">
        <w:rPr>
          <w:rFonts w:asciiTheme="minorHAnsi" w:hAnsiTheme="minorHAnsi"/>
          <w:color w:val="000000"/>
          <w:szCs w:val="20"/>
        </w:rPr>
        <w:t>supplier</w:t>
      </w:r>
      <w:r w:rsidRPr="007E6C86">
        <w:rPr>
          <w:rFonts w:asciiTheme="minorHAnsi" w:hAnsiTheme="minorHAnsi"/>
          <w:color w:val="000000"/>
          <w:szCs w:val="20"/>
        </w:rPr>
        <w:t xml:space="preserve">s understand the meaning of </w:t>
      </w:r>
      <w:r w:rsidR="00B34322" w:rsidRPr="007E6C86">
        <w:rPr>
          <w:rFonts w:asciiTheme="minorHAnsi" w:hAnsiTheme="minorHAnsi"/>
          <w:color w:val="000000"/>
          <w:szCs w:val="20"/>
        </w:rPr>
        <w:t>this date</w:t>
      </w:r>
      <w:r w:rsidRPr="007E6C86">
        <w:rPr>
          <w:rFonts w:asciiTheme="minorHAnsi" w:hAnsiTheme="minorHAnsi"/>
          <w:color w:val="000000"/>
          <w:szCs w:val="20"/>
        </w:rPr>
        <w:t xml:space="preserve"> as defined below:</w:t>
      </w:r>
    </w:p>
    <w:p w14:paraId="5E7C654B" w14:textId="77777777" w:rsidR="00533F46" w:rsidRPr="007E6C86" w:rsidRDefault="00533F46"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i/>
          <w:iCs/>
          <w:color w:val="000000"/>
          <w:szCs w:val="20"/>
        </w:rPr>
        <w:t>In-hands</w:t>
      </w:r>
      <w:r w:rsidR="001A61F4" w:rsidRPr="007E6C86">
        <w:rPr>
          <w:rFonts w:asciiTheme="minorHAnsi" w:hAnsiTheme="minorHAnsi"/>
          <w:i/>
          <w:iCs/>
          <w:color w:val="000000"/>
          <w:szCs w:val="20"/>
        </w:rPr>
        <w:t xml:space="preserve"> Date</w:t>
      </w:r>
      <w:r w:rsidR="001A61F4" w:rsidRPr="007E6C86">
        <w:rPr>
          <w:rFonts w:asciiTheme="minorHAnsi" w:hAnsiTheme="minorHAnsi"/>
          <w:color w:val="000000"/>
          <w:szCs w:val="20"/>
        </w:rPr>
        <w:t xml:space="preserve"> is the date that merchandise should be </w:t>
      </w:r>
      <w:r w:rsidRPr="007E6C86">
        <w:rPr>
          <w:rFonts w:asciiTheme="minorHAnsi" w:hAnsiTheme="minorHAnsi"/>
          <w:color w:val="000000"/>
          <w:szCs w:val="20"/>
        </w:rPr>
        <w:t>delivered to the recipient</w:t>
      </w:r>
      <w:r w:rsidR="001A61F4" w:rsidRPr="007E6C86">
        <w:rPr>
          <w:rFonts w:asciiTheme="minorHAnsi" w:hAnsiTheme="minorHAnsi"/>
          <w:color w:val="000000"/>
          <w:szCs w:val="20"/>
        </w:rPr>
        <w:t>.</w:t>
      </w:r>
      <w:r w:rsidRPr="007E6C86">
        <w:rPr>
          <w:rFonts w:asciiTheme="minorHAnsi" w:hAnsiTheme="minorHAnsi"/>
          <w:color w:val="000000"/>
          <w:szCs w:val="20"/>
        </w:rPr>
        <w:t xml:space="preserve"> </w:t>
      </w:r>
      <w:r w:rsidR="001A61F4" w:rsidRPr="007E6C86">
        <w:rPr>
          <w:rFonts w:asciiTheme="minorHAnsi" w:hAnsiTheme="minorHAnsi"/>
          <w:color w:val="000000"/>
          <w:szCs w:val="20"/>
        </w:rPr>
        <w:t xml:space="preserve"> </w:t>
      </w:r>
      <w:r w:rsidRPr="007E6C86">
        <w:rPr>
          <w:rFonts w:asciiTheme="minorHAnsi" w:hAnsiTheme="minorHAnsi"/>
          <w:color w:val="000000"/>
          <w:szCs w:val="20"/>
        </w:rPr>
        <w:t>It is critical as the supplier you plan production accordingly to meet the required in-hands dates.</w:t>
      </w:r>
    </w:p>
    <w:p w14:paraId="5E7C654C" w14:textId="77777777" w:rsidR="00533F46" w:rsidRPr="007E6C86" w:rsidRDefault="00B34322"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color w:val="000000"/>
          <w:szCs w:val="20"/>
        </w:rPr>
        <w:t xml:space="preserve">On occasion </w:t>
      </w:r>
      <w:r w:rsidR="00533F46" w:rsidRPr="007E6C86">
        <w:rPr>
          <w:rFonts w:asciiTheme="minorHAnsi" w:hAnsiTheme="minorHAnsi"/>
          <w:color w:val="000000"/>
          <w:szCs w:val="20"/>
        </w:rPr>
        <w:t xml:space="preserve">an </w:t>
      </w:r>
      <w:r w:rsidRPr="007E6C86">
        <w:rPr>
          <w:rFonts w:asciiTheme="minorHAnsi" w:hAnsiTheme="minorHAnsi"/>
          <w:color w:val="000000"/>
          <w:szCs w:val="20"/>
        </w:rPr>
        <w:t xml:space="preserve">order will be permitted to </w:t>
      </w:r>
      <w:r w:rsidR="00533F46" w:rsidRPr="007E6C86">
        <w:rPr>
          <w:rFonts w:asciiTheme="minorHAnsi" w:hAnsiTheme="minorHAnsi"/>
          <w:color w:val="000000"/>
          <w:szCs w:val="20"/>
        </w:rPr>
        <w:t>arrive at destination</w:t>
      </w:r>
      <w:r w:rsidRPr="007E6C86">
        <w:rPr>
          <w:rFonts w:asciiTheme="minorHAnsi" w:hAnsiTheme="minorHAnsi"/>
          <w:color w:val="000000"/>
          <w:szCs w:val="20"/>
        </w:rPr>
        <w:t xml:space="preserve"> prior to the </w:t>
      </w:r>
      <w:r w:rsidR="00533F46" w:rsidRPr="007E6C86">
        <w:rPr>
          <w:rFonts w:asciiTheme="minorHAnsi" w:hAnsiTheme="minorHAnsi"/>
          <w:color w:val="000000"/>
          <w:szCs w:val="20"/>
        </w:rPr>
        <w:t xml:space="preserve">in-hands </w:t>
      </w:r>
      <w:r w:rsidRPr="007E6C86">
        <w:rPr>
          <w:rFonts w:asciiTheme="minorHAnsi" w:hAnsiTheme="minorHAnsi"/>
          <w:color w:val="000000"/>
          <w:szCs w:val="20"/>
        </w:rPr>
        <w:t xml:space="preserve">date.  Authorization for this must be received from the buyer </w:t>
      </w:r>
      <w:r w:rsidR="00533F46" w:rsidRPr="007E6C86">
        <w:rPr>
          <w:rFonts w:asciiTheme="minorHAnsi" w:hAnsiTheme="minorHAnsi"/>
          <w:color w:val="000000"/>
          <w:szCs w:val="20"/>
        </w:rPr>
        <w:t xml:space="preserve">in writing </w:t>
      </w:r>
      <w:r w:rsidRPr="007E6C86">
        <w:rPr>
          <w:rFonts w:asciiTheme="minorHAnsi" w:hAnsiTheme="minorHAnsi"/>
          <w:color w:val="000000"/>
          <w:szCs w:val="20"/>
        </w:rPr>
        <w:t>prior to shipping</w:t>
      </w:r>
    </w:p>
    <w:p w14:paraId="5E7C654D" w14:textId="77777777" w:rsidR="001A61F4" w:rsidRPr="007E6C86" w:rsidRDefault="001A61F4" w:rsidP="006B54A0">
      <w:pPr>
        <w:pStyle w:val="ListParagraph"/>
        <w:numPr>
          <w:ilvl w:val="0"/>
          <w:numId w:val="4"/>
        </w:numPr>
        <w:autoSpaceDE w:val="0"/>
        <w:autoSpaceDN w:val="0"/>
        <w:adjustRightInd w:val="0"/>
        <w:spacing w:before="120" w:after="0" w:line="240" w:lineRule="auto"/>
        <w:ind w:left="1080"/>
        <w:contextualSpacing w:val="0"/>
        <w:rPr>
          <w:rFonts w:asciiTheme="minorHAnsi" w:hAnsiTheme="minorHAnsi"/>
          <w:szCs w:val="20"/>
        </w:rPr>
      </w:pPr>
      <w:r w:rsidRPr="007E6C86">
        <w:rPr>
          <w:rFonts w:asciiTheme="minorHAnsi" w:hAnsiTheme="minorHAnsi"/>
          <w:b/>
          <w:bCs/>
          <w:color w:val="000000"/>
          <w:szCs w:val="20"/>
        </w:rPr>
        <w:t xml:space="preserve">Under no circumstances should a </w:t>
      </w:r>
      <w:r w:rsidR="00B92654" w:rsidRPr="007E6C86">
        <w:rPr>
          <w:rFonts w:asciiTheme="minorHAnsi" w:hAnsiTheme="minorHAnsi"/>
          <w:b/>
          <w:bCs/>
          <w:color w:val="000000"/>
          <w:szCs w:val="20"/>
        </w:rPr>
        <w:t>supplier</w:t>
      </w:r>
      <w:r w:rsidRPr="007E6C86">
        <w:rPr>
          <w:rFonts w:asciiTheme="minorHAnsi" w:hAnsiTheme="minorHAnsi"/>
          <w:b/>
          <w:bCs/>
          <w:color w:val="000000"/>
          <w:szCs w:val="20"/>
        </w:rPr>
        <w:t xml:space="preserve"> opt not to ship an order </w:t>
      </w:r>
      <w:proofErr w:type="gramStart"/>
      <w:r w:rsidRPr="007E6C86">
        <w:rPr>
          <w:rFonts w:asciiTheme="minorHAnsi" w:hAnsiTheme="minorHAnsi"/>
          <w:b/>
          <w:bCs/>
          <w:color w:val="000000"/>
          <w:szCs w:val="20"/>
        </w:rPr>
        <w:t>in an attempt to</w:t>
      </w:r>
      <w:proofErr w:type="gramEnd"/>
      <w:r w:rsidRPr="007E6C86">
        <w:rPr>
          <w:rFonts w:asciiTheme="minorHAnsi" w:hAnsiTheme="minorHAnsi"/>
          <w:b/>
          <w:bCs/>
          <w:color w:val="000000"/>
          <w:szCs w:val="20"/>
        </w:rPr>
        <w:t xml:space="preserve"> avoid a late shipment</w:t>
      </w:r>
      <w:r w:rsidR="00B34322" w:rsidRPr="007E6C86">
        <w:rPr>
          <w:rFonts w:asciiTheme="minorHAnsi" w:hAnsiTheme="minorHAnsi"/>
          <w:b/>
          <w:bCs/>
          <w:color w:val="000000"/>
          <w:szCs w:val="20"/>
        </w:rPr>
        <w:t xml:space="preserve"> </w:t>
      </w:r>
      <w:r w:rsidRPr="007E6C86">
        <w:rPr>
          <w:rFonts w:asciiTheme="minorHAnsi" w:hAnsiTheme="minorHAnsi"/>
          <w:b/>
          <w:bCs/>
          <w:color w:val="000000"/>
          <w:szCs w:val="20"/>
        </w:rPr>
        <w:t>charge. The charge for failing to ship is equal to or greater than the charge for shipping late.</w:t>
      </w:r>
    </w:p>
    <w:p w14:paraId="5E7C654E" w14:textId="77777777" w:rsidR="008728F6" w:rsidRDefault="008728F6" w:rsidP="006B54A0">
      <w:pPr>
        <w:spacing w:before="120" w:line="240" w:lineRule="auto"/>
        <w:ind w:left="720"/>
        <w:rPr>
          <w:rFonts w:asciiTheme="minorHAnsi" w:hAnsiTheme="minorHAnsi"/>
          <w:szCs w:val="20"/>
        </w:rPr>
      </w:pPr>
      <w:r w:rsidRPr="007E6C86">
        <w:rPr>
          <w:rFonts w:asciiTheme="minorHAnsi" w:hAnsiTheme="minorHAnsi"/>
          <w:szCs w:val="20"/>
        </w:rPr>
        <w:t xml:space="preserve">If the in-hands date cannot be met, it is the responsibility of the </w:t>
      </w:r>
      <w:r w:rsidR="00B92654" w:rsidRPr="007E6C86">
        <w:rPr>
          <w:rFonts w:asciiTheme="minorHAnsi" w:hAnsiTheme="minorHAnsi"/>
          <w:szCs w:val="20"/>
        </w:rPr>
        <w:t>supplier</w:t>
      </w:r>
      <w:r w:rsidRPr="007E6C86">
        <w:rPr>
          <w:rFonts w:asciiTheme="minorHAnsi" w:hAnsiTheme="minorHAnsi"/>
          <w:szCs w:val="20"/>
        </w:rPr>
        <w:t xml:space="preserve"> to promptly notify the buyer listed on the purchase order and specify the reason for the change in availability date.  Options to meet the requested in-hands date must also be offered, including substitutions with comparable items of equal or greater value, expedited shipment at no charge, etc.</w:t>
      </w:r>
    </w:p>
    <w:p w14:paraId="5E7C654F" w14:textId="77777777" w:rsidR="006B54A0" w:rsidRPr="007E6C86" w:rsidRDefault="006B54A0" w:rsidP="006B54A0">
      <w:pPr>
        <w:spacing w:after="0" w:line="240" w:lineRule="auto"/>
        <w:ind w:left="720"/>
        <w:rPr>
          <w:rFonts w:asciiTheme="minorHAnsi" w:hAnsiTheme="minorHAnsi"/>
          <w:szCs w:val="20"/>
        </w:rPr>
      </w:pPr>
    </w:p>
    <w:p w14:paraId="5E7C6550" w14:textId="77777777" w:rsidR="00B34322" w:rsidRPr="006B54A0" w:rsidRDefault="00B34322" w:rsidP="004440FC">
      <w:pPr>
        <w:pStyle w:val="Heading2"/>
        <w:spacing w:before="0" w:line="240" w:lineRule="auto"/>
        <w:ind w:left="1080" w:hanging="360"/>
      </w:pPr>
      <w:bookmarkStart w:id="10" w:name="_Toc368385190"/>
      <w:r w:rsidRPr="007E6C86">
        <w:t>Ship Complete Flag</w:t>
      </w:r>
      <w:bookmarkEnd w:id="10"/>
    </w:p>
    <w:p w14:paraId="5E7C6551" w14:textId="56869766" w:rsidR="00B34322" w:rsidRPr="007E6C86" w:rsidRDefault="006B54A0" w:rsidP="004440FC">
      <w:pPr>
        <w:autoSpaceDE w:val="0"/>
        <w:autoSpaceDN w:val="0"/>
        <w:adjustRightInd w:val="0"/>
        <w:spacing w:before="240" w:after="0"/>
        <w:ind w:left="720"/>
        <w:rPr>
          <w:rFonts w:asciiTheme="minorHAnsi" w:hAnsiTheme="minorHAnsi"/>
          <w:szCs w:val="20"/>
        </w:rPr>
      </w:pPr>
      <w:r>
        <w:rPr>
          <w:rFonts w:asciiTheme="minorHAnsi" w:hAnsiTheme="minorHAnsi"/>
          <w:szCs w:val="20"/>
        </w:rPr>
        <w:t>P</w:t>
      </w:r>
      <w:r w:rsidR="00B34322" w:rsidRPr="007E6C86">
        <w:rPr>
          <w:rFonts w:asciiTheme="minorHAnsi" w:hAnsiTheme="minorHAnsi"/>
          <w:szCs w:val="20"/>
        </w:rPr>
        <w:t xml:space="preserve">urchase orders that are identified as </w:t>
      </w:r>
      <w:r w:rsidR="00B34322" w:rsidRPr="007E6C86">
        <w:rPr>
          <w:rFonts w:asciiTheme="minorHAnsi" w:hAnsiTheme="minorHAnsi"/>
          <w:b/>
          <w:bCs/>
          <w:szCs w:val="20"/>
        </w:rPr>
        <w:t xml:space="preserve">“ship complete” </w:t>
      </w:r>
      <w:r w:rsidR="00B34322" w:rsidRPr="007E6C86">
        <w:rPr>
          <w:rFonts w:asciiTheme="minorHAnsi" w:hAnsiTheme="minorHAnsi"/>
          <w:szCs w:val="20"/>
        </w:rPr>
        <w:t xml:space="preserve">must be shipped 100% complete and on time. If the order cannot be shipped complete within the 15-day </w:t>
      </w:r>
      <w:r w:rsidR="0087782A" w:rsidRPr="007E6C86">
        <w:rPr>
          <w:rFonts w:asciiTheme="minorHAnsi" w:hAnsiTheme="minorHAnsi"/>
          <w:szCs w:val="20"/>
        </w:rPr>
        <w:t>window,</w:t>
      </w:r>
      <w:r w:rsidR="00B34322" w:rsidRPr="007E6C86">
        <w:rPr>
          <w:rFonts w:asciiTheme="minorHAnsi" w:hAnsiTheme="minorHAnsi"/>
          <w:szCs w:val="20"/>
        </w:rPr>
        <w:t xml:space="preserve"> contact the buyer for shipping instructions. Partial shipments on orders designated as “ship complete” will be subject to chargebacks if written approval is not received from the buyer prior to shipment.</w:t>
      </w:r>
    </w:p>
    <w:p w14:paraId="5E7C6552" w14:textId="77777777" w:rsidR="00194FDE" w:rsidRPr="007E6C86" w:rsidRDefault="00194FDE" w:rsidP="00D11245">
      <w:pPr>
        <w:pStyle w:val="Heading2"/>
        <w:spacing w:before="240" w:after="240"/>
        <w:ind w:left="1080" w:hanging="360"/>
      </w:pPr>
      <w:bookmarkStart w:id="11" w:name="_Toc368385191"/>
      <w:r w:rsidRPr="007E6C86">
        <w:t>Over/Under Runs</w:t>
      </w:r>
      <w:bookmarkEnd w:id="11"/>
    </w:p>
    <w:p w14:paraId="5E7C6553"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Program hard goods orders – 2% over / under runs acceptable</w:t>
      </w:r>
    </w:p>
    <w:p w14:paraId="5E7C6554"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Exact Quantity – Anheuser-Busch and Trimester orders must ship exact qty’s as specified on the PO</w:t>
      </w:r>
    </w:p>
    <w:p w14:paraId="5E7C6555"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Drop Ship Orders – Must ship exact quantities.  In addition, orders shipping to a customer’s event must ship exact.  If order is </w:t>
      </w:r>
      <w:r w:rsidRPr="007E6C86">
        <w:rPr>
          <w:rFonts w:asciiTheme="minorHAnsi" w:hAnsiTheme="minorHAnsi"/>
          <w:szCs w:val="20"/>
          <w:u w:val="single"/>
        </w:rPr>
        <w:t>short shipped</w:t>
      </w:r>
      <w:r w:rsidRPr="007E6C86">
        <w:rPr>
          <w:rFonts w:asciiTheme="minorHAnsi" w:hAnsiTheme="minorHAnsi"/>
          <w:szCs w:val="20"/>
        </w:rPr>
        <w:t xml:space="preserve">, product must be shipped for </w:t>
      </w:r>
      <w:r w:rsidRPr="007E6C86">
        <w:rPr>
          <w:rFonts w:asciiTheme="minorHAnsi" w:hAnsiTheme="minorHAnsi"/>
          <w:szCs w:val="20"/>
          <w:u w:val="single"/>
        </w:rPr>
        <w:t>next day receipt</w:t>
      </w:r>
      <w:r w:rsidRPr="007E6C86">
        <w:rPr>
          <w:rFonts w:asciiTheme="minorHAnsi" w:hAnsiTheme="minorHAnsi"/>
          <w:szCs w:val="20"/>
        </w:rPr>
        <w:t xml:space="preserve"> to end user at the supplier’s expense.  (An additional chargeback may apply).</w:t>
      </w:r>
    </w:p>
    <w:p w14:paraId="5E7C6556"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Apparel Orders – Apparel orders must ship correctly.  These orders must be decorated and shipped for an event.  (Incorrect shipments will incur a chargeback of $50 per infraction).</w:t>
      </w:r>
    </w:p>
    <w:p w14:paraId="5E7C6557" w14:textId="566EBDA0"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SPP Web orders will say – “Ship Exact Quantity” on the PO.  These orders are prepaid by the </w:t>
      </w:r>
      <w:r w:rsidR="0087782A" w:rsidRPr="007E6C86">
        <w:rPr>
          <w:rFonts w:asciiTheme="minorHAnsi" w:hAnsiTheme="minorHAnsi"/>
          <w:szCs w:val="20"/>
        </w:rPr>
        <w:t>customer; therefore,</w:t>
      </w:r>
      <w:r w:rsidRPr="007E6C86">
        <w:rPr>
          <w:rFonts w:asciiTheme="minorHAnsi" w:hAnsiTheme="minorHAnsi"/>
          <w:szCs w:val="20"/>
        </w:rPr>
        <w:t xml:space="preserve"> </w:t>
      </w:r>
      <w:r w:rsidRPr="007E6C86">
        <w:rPr>
          <w:rFonts w:asciiTheme="minorHAnsi" w:hAnsiTheme="minorHAnsi"/>
          <w:szCs w:val="20"/>
          <w:u w:val="single"/>
        </w:rPr>
        <w:t>exact qty’s must be shipped</w:t>
      </w:r>
      <w:r w:rsidRPr="007E6C86">
        <w:rPr>
          <w:rFonts w:asciiTheme="minorHAnsi" w:hAnsiTheme="minorHAnsi"/>
          <w:szCs w:val="20"/>
        </w:rPr>
        <w:t>.  If “Ship Exact Quantity” is noted on the PO, excess product will not be reimbursed.</w:t>
      </w:r>
    </w:p>
    <w:p w14:paraId="5E7C6558" w14:textId="77777777" w:rsidR="00367BD3" w:rsidRPr="001F2742" w:rsidRDefault="00194FDE" w:rsidP="001F2742">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1F2742">
        <w:rPr>
          <w:rFonts w:asciiTheme="minorHAnsi" w:hAnsiTheme="minorHAnsi"/>
          <w:szCs w:val="20"/>
          <w:u w:val="single"/>
        </w:rPr>
        <w:t>Supplier will not invoice additional charges for shipping exact quantities</w:t>
      </w:r>
      <w:r w:rsidRPr="001F2742">
        <w:rPr>
          <w:rFonts w:asciiTheme="minorHAnsi" w:hAnsiTheme="minorHAnsi"/>
          <w:szCs w:val="20"/>
        </w:rPr>
        <w:t>.</w:t>
      </w:r>
      <w:r w:rsidR="00367BD3" w:rsidRPr="001F2742">
        <w:rPr>
          <w:rFonts w:asciiTheme="minorHAnsi" w:hAnsiTheme="minorHAnsi"/>
          <w:szCs w:val="20"/>
        </w:rPr>
        <w:br w:type="page"/>
      </w:r>
    </w:p>
    <w:p w14:paraId="5E7C6559" w14:textId="77777777" w:rsidR="00194FDE" w:rsidRPr="007E6C86" w:rsidRDefault="00256D96" w:rsidP="004440FC">
      <w:pPr>
        <w:pStyle w:val="Heading1"/>
        <w:ind w:left="540" w:hanging="360"/>
      </w:pPr>
      <w:bookmarkStart w:id="12" w:name="_Toc368385192"/>
      <w:r>
        <w:lastRenderedPageBreak/>
        <w:t>MERCHANDISE QUALITY</w:t>
      </w:r>
      <w:r w:rsidR="00194FDE" w:rsidRPr="007E6C86">
        <w:t xml:space="preserve"> </w:t>
      </w:r>
      <w:r>
        <w:t>STANDARDS</w:t>
      </w:r>
      <w:bookmarkEnd w:id="12"/>
    </w:p>
    <w:p w14:paraId="5E7C655A" w14:textId="77777777" w:rsidR="00194FDE" w:rsidRPr="007E6C86" w:rsidRDefault="00194FDE" w:rsidP="00D11245">
      <w:pPr>
        <w:pStyle w:val="Heading2"/>
        <w:spacing w:after="240"/>
        <w:ind w:left="1080" w:hanging="360"/>
      </w:pPr>
      <w:bookmarkStart w:id="13" w:name="_Toc368385193"/>
      <w:r w:rsidRPr="007E6C86">
        <w:t>Quality Standards</w:t>
      </w:r>
      <w:bookmarkEnd w:id="13"/>
    </w:p>
    <w:p w14:paraId="5E7C655B" w14:textId="491B882B" w:rsidR="00194FDE" w:rsidRDefault="00F0343C" w:rsidP="00D11245">
      <w:pPr>
        <w:spacing w:after="240" w:line="240" w:lineRule="auto"/>
        <w:ind w:left="720"/>
        <w:rPr>
          <w:rFonts w:asciiTheme="minorHAnsi" w:hAnsiTheme="minorHAnsi"/>
          <w:szCs w:val="20"/>
        </w:rPr>
      </w:pPr>
      <w:r w:rsidRPr="007E6C86">
        <w:rPr>
          <w:rFonts w:asciiTheme="minorHAnsi" w:hAnsiTheme="minorHAnsi"/>
          <w:szCs w:val="20"/>
        </w:rPr>
        <w:t xml:space="preserve">It is the responsibility of the supplier to quality check all orders before shipping.  All products received by SPP or SPP’s customers are subject to inspection and right of rejection.  Orders will be checked for product and decoration quality.  Products are not considered accepted until inspected, </w:t>
      </w:r>
      <w:proofErr w:type="gramStart"/>
      <w:r w:rsidRPr="007E6C86">
        <w:rPr>
          <w:rFonts w:asciiTheme="minorHAnsi" w:hAnsiTheme="minorHAnsi"/>
          <w:szCs w:val="20"/>
        </w:rPr>
        <w:t>tested</w:t>
      </w:r>
      <w:proofErr w:type="gramEnd"/>
      <w:r w:rsidRPr="007E6C86">
        <w:rPr>
          <w:rFonts w:asciiTheme="minorHAnsi" w:hAnsiTheme="minorHAnsi"/>
          <w:szCs w:val="20"/>
        </w:rPr>
        <w:t xml:space="preserve"> or used and found to be in good working order and in accordance with SPP’s specifications and supplier’s representations.  If order does not pass initial inspection process, SPP will determine if a 100% quality check (WC) audit is required.  SPP may charge all expenses of unpacking, repacking, </w:t>
      </w:r>
      <w:proofErr w:type="gramStart"/>
      <w:r w:rsidRPr="007E6C86">
        <w:rPr>
          <w:rFonts w:asciiTheme="minorHAnsi" w:hAnsiTheme="minorHAnsi"/>
          <w:szCs w:val="20"/>
        </w:rPr>
        <w:t>storing</w:t>
      </w:r>
      <w:proofErr w:type="gramEnd"/>
      <w:r w:rsidRPr="007E6C86">
        <w:rPr>
          <w:rFonts w:asciiTheme="minorHAnsi" w:hAnsiTheme="minorHAnsi"/>
          <w:szCs w:val="20"/>
        </w:rPr>
        <w:t xml:space="preserve"> and reshipping any rejected products to supplier.  Unless otherwise specified on the PO, risk of loss or damage to the products and title of the products shall pass to SPP when the products are delivered to SPP or SPP’s customer regardless of any point specified by supplier.  Supplier will be </w:t>
      </w:r>
      <w:r w:rsidR="0087782A" w:rsidRPr="007E6C86">
        <w:rPr>
          <w:rFonts w:asciiTheme="minorHAnsi" w:hAnsiTheme="minorHAnsi"/>
          <w:szCs w:val="20"/>
        </w:rPr>
        <w:t>contacted,</w:t>
      </w:r>
      <w:r w:rsidRPr="007E6C86">
        <w:rPr>
          <w:rFonts w:asciiTheme="minorHAnsi" w:hAnsiTheme="minorHAnsi"/>
          <w:szCs w:val="20"/>
        </w:rPr>
        <w:t xml:space="preserve"> and the following process determined:</w:t>
      </w:r>
    </w:p>
    <w:p w14:paraId="5E7C655C" w14:textId="77777777" w:rsidR="006B54A0" w:rsidRPr="007E6C86" w:rsidRDefault="006B54A0" w:rsidP="006B54A0">
      <w:pPr>
        <w:spacing w:after="0"/>
        <w:ind w:left="720"/>
        <w:rPr>
          <w:rFonts w:asciiTheme="minorHAnsi" w:hAnsiTheme="minorHAnsi"/>
          <w:szCs w:val="20"/>
        </w:rPr>
      </w:pPr>
    </w:p>
    <w:p w14:paraId="5E7C655D"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SPP or SPP’s customer does a 100% QC audit of order at supplier’s expense at a rate of $50 per hour</w:t>
      </w:r>
    </w:p>
    <w:p w14:paraId="5E7C655E" w14:textId="77777777" w:rsidR="00F0343C" w:rsidRPr="007E6C86" w:rsidRDefault="00F0343C" w:rsidP="006B54A0">
      <w:pPr>
        <w:pStyle w:val="ListParagraph"/>
        <w:spacing w:after="0" w:line="240" w:lineRule="auto"/>
        <w:ind w:left="1080" w:hanging="360"/>
        <w:contextualSpacing w:val="0"/>
        <w:rPr>
          <w:rFonts w:asciiTheme="minorHAnsi" w:hAnsiTheme="minorHAnsi"/>
          <w:szCs w:val="20"/>
        </w:rPr>
      </w:pPr>
      <w:r w:rsidRPr="007E6C86">
        <w:rPr>
          <w:rFonts w:asciiTheme="minorHAnsi" w:hAnsiTheme="minorHAnsi"/>
          <w:szCs w:val="20"/>
          <w:u w:val="single"/>
        </w:rPr>
        <w:t>OR</w:t>
      </w:r>
    </w:p>
    <w:p w14:paraId="5E7C655F"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Order is returned to supplier using supplier issued Electronic Return Labels or supplier arranged transportation at the supplier’s expense.  Supplier will QC audit the order and promptly return to SPP or SPP’s customer at the supplier’s expense.</w:t>
      </w:r>
    </w:p>
    <w:p w14:paraId="5E7C6560" w14:textId="77777777" w:rsidR="00F0343C" w:rsidRDefault="00F0343C" w:rsidP="00D11245">
      <w:pPr>
        <w:pStyle w:val="ListParagraph"/>
        <w:numPr>
          <w:ilvl w:val="0"/>
          <w:numId w:val="5"/>
        </w:numPr>
        <w:spacing w:line="240" w:lineRule="auto"/>
        <w:ind w:left="1080"/>
        <w:contextualSpacing w:val="0"/>
        <w:rPr>
          <w:rFonts w:asciiTheme="minorHAnsi" w:hAnsiTheme="minorHAnsi"/>
          <w:szCs w:val="20"/>
        </w:rPr>
      </w:pPr>
      <w:r w:rsidRPr="007E6C86">
        <w:rPr>
          <w:rFonts w:asciiTheme="minorHAnsi" w:hAnsiTheme="minorHAnsi"/>
          <w:szCs w:val="20"/>
        </w:rPr>
        <w:t xml:space="preserve">SPP reserves the right to return any/all defective merchandise </w:t>
      </w:r>
      <w:r w:rsidR="00E81530" w:rsidRPr="007E6C86">
        <w:rPr>
          <w:rFonts w:asciiTheme="minorHAnsi" w:hAnsiTheme="minorHAnsi"/>
          <w:szCs w:val="20"/>
        </w:rPr>
        <w:t>using supplier issued Electronic Return Labels or supplier arranged transportation at the supplier’s expense, including merchandise, labor charges, and transportation.</w:t>
      </w:r>
    </w:p>
    <w:p w14:paraId="5E7C6561" w14:textId="77777777" w:rsidR="006B54A0" w:rsidRPr="007E6C86" w:rsidRDefault="006B54A0" w:rsidP="00D11245">
      <w:pPr>
        <w:pStyle w:val="ListParagraph"/>
        <w:spacing w:after="0" w:line="240" w:lineRule="auto"/>
        <w:ind w:left="1080"/>
        <w:contextualSpacing w:val="0"/>
        <w:rPr>
          <w:rFonts w:asciiTheme="minorHAnsi" w:hAnsiTheme="minorHAnsi"/>
          <w:szCs w:val="20"/>
        </w:rPr>
      </w:pPr>
    </w:p>
    <w:p w14:paraId="5E7C6562" w14:textId="77777777" w:rsidR="006B54A0" w:rsidRDefault="006B54A0" w:rsidP="00D11245">
      <w:pPr>
        <w:pStyle w:val="Heading2"/>
        <w:spacing w:before="0" w:after="240"/>
        <w:ind w:left="1080" w:hanging="360"/>
      </w:pPr>
      <w:bookmarkStart w:id="14" w:name="_Toc368385194"/>
      <w:r w:rsidRPr="00367BD3">
        <w:t>Product Compliance</w:t>
      </w:r>
      <w:bookmarkEnd w:id="14"/>
    </w:p>
    <w:p w14:paraId="5E7C6563" w14:textId="77777777" w:rsidR="00367BD3" w:rsidRDefault="00367BD3" w:rsidP="00367BD3">
      <w:pPr>
        <w:pStyle w:val="ListParagraph"/>
        <w:numPr>
          <w:ilvl w:val="0"/>
          <w:numId w:val="11"/>
        </w:numPr>
        <w:ind w:left="1080"/>
        <w:rPr>
          <w:rFonts w:asciiTheme="minorHAnsi" w:hAnsiTheme="minorHAnsi"/>
        </w:rPr>
      </w:pPr>
      <w:r w:rsidRPr="00367BD3">
        <w:rPr>
          <w:rFonts w:asciiTheme="minorHAnsi" w:hAnsiTheme="minorHAnsi"/>
        </w:rPr>
        <w:t xml:space="preserve">Staples </w:t>
      </w:r>
      <w:r>
        <w:rPr>
          <w:rFonts w:asciiTheme="minorHAnsi" w:hAnsiTheme="minorHAnsi"/>
        </w:rPr>
        <w:t xml:space="preserve">Promotional Products requires its suppliers to adhere to or exceed the most stringent State and Federal laws and regulations relative to product safety.  As a supplier we are providing you with an overview of some of the more important regulations that cover promotional products.  This is by no means is intended to be the comprehensive list of all applicable regulations.  Your company should familiarize itself with all laws applicable to your products and see its own independence legal </w:t>
      </w:r>
      <w:r w:rsidR="005530D1">
        <w:rPr>
          <w:rFonts w:asciiTheme="minorHAnsi" w:hAnsiTheme="minorHAnsi"/>
        </w:rPr>
        <w:t>advice</w:t>
      </w:r>
      <w:r>
        <w:rPr>
          <w:rFonts w:asciiTheme="minorHAnsi" w:hAnsiTheme="minorHAnsi"/>
        </w:rPr>
        <w:t xml:space="preserve"> as it deems necessary.</w:t>
      </w:r>
    </w:p>
    <w:p w14:paraId="0B8D5E27" w14:textId="77777777" w:rsidR="00535732" w:rsidRDefault="00367BD3" w:rsidP="00535732">
      <w:pPr>
        <w:rPr>
          <w:sz w:val="24"/>
          <w:szCs w:val="24"/>
        </w:rPr>
      </w:pPr>
      <w:r>
        <w:rPr>
          <w:rStyle w:val="IntenseEmphasis"/>
        </w:rPr>
        <w:t>California Proposition 65</w:t>
      </w:r>
      <w:r>
        <w:rPr>
          <w:rStyle w:val="IntenseEmphasis"/>
          <w:rFonts w:asciiTheme="minorHAnsi" w:hAnsiTheme="minorHAnsi"/>
          <w:b w:val="0"/>
          <w:i w:val="0"/>
          <w:color w:val="auto"/>
        </w:rPr>
        <w:t xml:space="preserve"> – All applicable products must be compliant with Califo</w:t>
      </w:r>
      <w:r w:rsidR="00CA503B">
        <w:rPr>
          <w:rStyle w:val="IntenseEmphasis"/>
          <w:rFonts w:asciiTheme="minorHAnsi" w:hAnsiTheme="minorHAnsi"/>
          <w:b w:val="0"/>
          <w:i w:val="0"/>
          <w:color w:val="auto"/>
        </w:rPr>
        <w:t xml:space="preserve">rnia </w:t>
      </w:r>
      <w:proofErr w:type="spellStart"/>
      <w:r w:rsidR="00CA503B">
        <w:rPr>
          <w:rStyle w:val="IntenseEmphasis"/>
          <w:rFonts w:asciiTheme="minorHAnsi" w:hAnsiTheme="minorHAnsi"/>
          <w:b w:val="0"/>
          <w:i w:val="0"/>
          <w:color w:val="auto"/>
        </w:rPr>
        <w:t>Propo</w:t>
      </w:r>
      <w:r w:rsidR="00535732">
        <w:rPr>
          <w:sz w:val="24"/>
          <w:szCs w:val="24"/>
        </w:rPr>
        <w:t>They</w:t>
      </w:r>
      <w:proofErr w:type="spellEnd"/>
      <w:r w:rsidR="00535732">
        <w:rPr>
          <w:sz w:val="24"/>
          <w:szCs w:val="24"/>
        </w:rPr>
        <w:t xml:space="preserve"> need to label each item, or at a minimum the packaging must be labeled so the end user received country of origin.</w:t>
      </w:r>
    </w:p>
    <w:p w14:paraId="5E7C6564" w14:textId="4961B970" w:rsidR="00367BD3" w:rsidRPr="00367BD3" w:rsidRDefault="00CA503B" w:rsidP="00367BD3">
      <w:pPr>
        <w:pStyle w:val="ListParagraph"/>
        <w:numPr>
          <w:ilvl w:val="1"/>
          <w:numId w:val="11"/>
        </w:numPr>
        <w:rPr>
          <w:rStyle w:val="IntenseEmphasis"/>
          <w:rFonts w:asciiTheme="minorHAnsi" w:hAnsiTheme="minorHAnsi"/>
          <w:b w:val="0"/>
          <w:bCs w:val="0"/>
          <w:i w:val="0"/>
          <w:iCs w:val="0"/>
          <w:color w:val="auto"/>
        </w:rPr>
      </w:pPr>
      <w:proofErr w:type="spellStart"/>
      <w:r>
        <w:rPr>
          <w:rStyle w:val="IntenseEmphasis"/>
          <w:rFonts w:asciiTheme="minorHAnsi" w:hAnsiTheme="minorHAnsi"/>
          <w:b w:val="0"/>
          <w:i w:val="0"/>
          <w:color w:val="auto"/>
        </w:rPr>
        <w:t>sition</w:t>
      </w:r>
      <w:proofErr w:type="spellEnd"/>
      <w:r>
        <w:rPr>
          <w:rStyle w:val="IntenseEmphasis"/>
          <w:rFonts w:asciiTheme="minorHAnsi" w:hAnsiTheme="minorHAnsi"/>
          <w:b w:val="0"/>
          <w:i w:val="0"/>
          <w:color w:val="auto"/>
        </w:rPr>
        <w:t xml:space="preserve"> 65 standards – either by labeling or lab testing.  If your product requires a warning label for the State of California, the label must be present upon receipt of shipment.</w:t>
      </w:r>
    </w:p>
    <w:p w14:paraId="5E7C6565" w14:textId="77777777" w:rsidR="00367BD3" w:rsidRDefault="00367BD3" w:rsidP="00367BD3">
      <w:pPr>
        <w:pStyle w:val="ListParagraph"/>
        <w:numPr>
          <w:ilvl w:val="1"/>
          <w:numId w:val="11"/>
        </w:numPr>
        <w:rPr>
          <w:rFonts w:asciiTheme="minorHAnsi" w:hAnsiTheme="minorHAnsi"/>
        </w:rPr>
      </w:pPr>
      <w:r>
        <w:rPr>
          <w:rStyle w:val="IntenseEmphasis"/>
        </w:rPr>
        <w:t xml:space="preserve">CPSIA (Consumer Product Safety Information Act) </w:t>
      </w:r>
      <w:r>
        <w:rPr>
          <w:rFonts w:asciiTheme="minorHAnsi" w:hAnsiTheme="minorHAnsi"/>
        </w:rPr>
        <w:t>– SPP requires its suppliers to be compliant with the Consumer Product Safety Information Act for all applicable products.  For applicable products, GCC/CPC must be emailed to SPP prior to shipping.</w:t>
      </w:r>
    </w:p>
    <w:p w14:paraId="5E7C6566" w14:textId="77777777" w:rsidR="00A945DE" w:rsidRDefault="00367BD3" w:rsidP="00367BD3">
      <w:pPr>
        <w:pStyle w:val="ListParagraph"/>
        <w:numPr>
          <w:ilvl w:val="1"/>
          <w:numId w:val="11"/>
        </w:numPr>
        <w:rPr>
          <w:rFonts w:asciiTheme="minorHAnsi" w:hAnsiTheme="minorHAnsi"/>
        </w:rPr>
      </w:pPr>
      <w:r>
        <w:rPr>
          <w:rStyle w:val="IntenseEmphasis"/>
        </w:rPr>
        <w:t>3</w:t>
      </w:r>
      <w:r w:rsidRPr="00367BD3">
        <w:rPr>
          <w:rStyle w:val="IntenseEmphasis"/>
          <w:vertAlign w:val="superscript"/>
        </w:rPr>
        <w:t>rd</w:t>
      </w:r>
      <w:r>
        <w:rPr>
          <w:rStyle w:val="IntenseEmphasis"/>
        </w:rPr>
        <w:t xml:space="preserve"> Party Testing </w:t>
      </w:r>
      <w:r>
        <w:rPr>
          <w:rFonts w:asciiTheme="minorHAnsi" w:hAnsiTheme="minorHAnsi"/>
        </w:rPr>
        <w:t>– SPP requires its suppliers to conduct 3</w:t>
      </w:r>
      <w:r w:rsidRPr="00367BD3">
        <w:rPr>
          <w:rFonts w:asciiTheme="minorHAnsi" w:hAnsiTheme="minorHAnsi"/>
          <w:vertAlign w:val="superscript"/>
        </w:rPr>
        <w:t>rd</w:t>
      </w:r>
      <w:r>
        <w:rPr>
          <w:rFonts w:asciiTheme="minorHAnsi" w:hAnsiTheme="minorHAnsi"/>
        </w:rPr>
        <w:t xml:space="preserve"> party product safety testing for all applicable products.  Suppliers must be able to provide applicable product test reports to SPP when requested.</w:t>
      </w:r>
    </w:p>
    <w:p w14:paraId="5E7C6567" w14:textId="77777777" w:rsidR="00A945DE" w:rsidRDefault="00A945DE">
      <w:pPr>
        <w:rPr>
          <w:rFonts w:asciiTheme="minorHAnsi" w:hAnsiTheme="minorHAnsi"/>
        </w:rPr>
      </w:pPr>
      <w:r>
        <w:rPr>
          <w:rFonts w:asciiTheme="minorHAnsi" w:hAnsiTheme="minorHAnsi"/>
        </w:rPr>
        <w:lastRenderedPageBreak/>
        <w:br w:type="page"/>
      </w:r>
    </w:p>
    <w:p w14:paraId="5E7C6568" w14:textId="77777777" w:rsidR="00367BD3" w:rsidRDefault="00367BD3" w:rsidP="00367BD3">
      <w:pPr>
        <w:pStyle w:val="ListParagraph"/>
        <w:numPr>
          <w:ilvl w:val="1"/>
          <w:numId w:val="11"/>
        </w:numPr>
        <w:rPr>
          <w:rFonts w:asciiTheme="minorHAnsi" w:hAnsiTheme="minorHAnsi"/>
        </w:rPr>
      </w:pPr>
      <w:r>
        <w:rPr>
          <w:rStyle w:val="IntenseEmphasis"/>
        </w:rPr>
        <w:lastRenderedPageBreak/>
        <w:t xml:space="preserve">Decoration Inks </w:t>
      </w:r>
      <w:r>
        <w:rPr>
          <w:rFonts w:asciiTheme="minorHAnsi" w:hAnsiTheme="minorHAnsi"/>
        </w:rPr>
        <w:t>– All inks must be compliant with all State and Federal regulations including but not limited to CPSIA and 16 CFR 130</w:t>
      </w:r>
      <w:r w:rsidR="00E84455">
        <w:rPr>
          <w:rFonts w:asciiTheme="minorHAnsi" w:hAnsiTheme="minorHAnsi"/>
        </w:rPr>
        <w:t>3</w:t>
      </w:r>
    </w:p>
    <w:p w14:paraId="5E7C6569"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sidRPr="00A945DE">
        <w:rPr>
          <w:rStyle w:val="IntenseEmphasis"/>
          <w:rFonts w:asciiTheme="minorHAnsi" w:hAnsiTheme="minorHAnsi"/>
          <w:b w:val="0"/>
          <w:i w:val="0"/>
          <w:color w:val="404040" w:themeColor="text1" w:themeTint="BF"/>
          <w:sz w:val="18"/>
          <w:szCs w:val="18"/>
        </w:rPr>
        <w:t>Inks</w:t>
      </w:r>
      <w:r>
        <w:rPr>
          <w:rStyle w:val="IntenseEmphasis"/>
          <w:rFonts w:asciiTheme="minorHAnsi" w:hAnsiTheme="minorHAnsi"/>
          <w:b w:val="0"/>
          <w:i w:val="0"/>
          <w:color w:val="404040" w:themeColor="text1" w:themeTint="BF"/>
          <w:sz w:val="18"/>
          <w:szCs w:val="18"/>
        </w:rPr>
        <w:t xml:space="preserve"> should NOT be developed or tested on animals</w:t>
      </w:r>
    </w:p>
    <w:p w14:paraId="5E7C656A"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Pr>
          <w:rStyle w:val="IntenseEmphasis"/>
          <w:rFonts w:asciiTheme="minorHAnsi" w:hAnsiTheme="minorHAnsi"/>
          <w:b w:val="0"/>
          <w:i w:val="0"/>
          <w:color w:val="404040" w:themeColor="text1" w:themeTint="BF"/>
          <w:sz w:val="18"/>
          <w:szCs w:val="18"/>
        </w:rPr>
        <w:t>Inks should NOT contain Chlorofluorocarbons (CFC) and / OR Alkylphenol ethoxylates (APEO)</w:t>
      </w:r>
    </w:p>
    <w:p w14:paraId="5E7C656B" w14:textId="77777777" w:rsidR="00A945DE" w:rsidRPr="00A945DE" w:rsidRDefault="00A945DE" w:rsidP="00A945DE">
      <w:pPr>
        <w:pStyle w:val="ListParagraph"/>
        <w:numPr>
          <w:ilvl w:val="1"/>
          <w:numId w:val="11"/>
        </w:numPr>
        <w:rPr>
          <w:rStyle w:val="IntenseEmphasis"/>
          <w:rFonts w:asciiTheme="minorHAnsi" w:hAnsiTheme="minorHAnsi"/>
          <w:b w:val="0"/>
          <w:bCs w:val="0"/>
          <w:i w:val="0"/>
          <w:iCs w:val="0"/>
          <w:color w:val="404040" w:themeColor="text1" w:themeTint="BF"/>
          <w:sz w:val="18"/>
          <w:szCs w:val="18"/>
        </w:rPr>
      </w:pPr>
      <w:r>
        <w:rPr>
          <w:rStyle w:val="IntenseEmphasis"/>
        </w:rPr>
        <w:t>Polybag Warnings</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All products shipping in polybags must be clearly marked with suffocation warnings in both English AND Spanish</w:t>
      </w:r>
    </w:p>
    <w:p w14:paraId="5E7C656C" w14:textId="77777777" w:rsidR="00A945DE" w:rsidRPr="00A945DE" w:rsidRDefault="00A945DE" w:rsidP="00A945DE">
      <w:pPr>
        <w:pStyle w:val="ListParagraph"/>
        <w:numPr>
          <w:ilvl w:val="1"/>
          <w:numId w:val="11"/>
        </w:numPr>
        <w:rPr>
          <w:rFonts w:asciiTheme="minorHAnsi" w:hAnsiTheme="minorHAnsi"/>
          <w:color w:val="404040" w:themeColor="text1" w:themeTint="BF"/>
          <w:sz w:val="18"/>
          <w:szCs w:val="18"/>
        </w:rPr>
      </w:pPr>
      <w:r>
        <w:rPr>
          <w:rStyle w:val="IntenseEmphasis"/>
        </w:rPr>
        <w:t xml:space="preserve">Labeling </w:t>
      </w:r>
      <w:r>
        <w:rPr>
          <w:rFonts w:asciiTheme="minorHAnsi" w:hAnsiTheme="minorHAnsi"/>
          <w:szCs w:val="20"/>
        </w:rPr>
        <w:t>–</w:t>
      </w:r>
      <w:r w:rsidRPr="00A945DE">
        <w:rPr>
          <w:rFonts w:asciiTheme="minorHAnsi" w:hAnsiTheme="minorHAnsi"/>
          <w:szCs w:val="20"/>
        </w:rPr>
        <w:t xml:space="preserve"> Products</w:t>
      </w:r>
      <w:r>
        <w:rPr>
          <w:rFonts w:asciiTheme="minorHAnsi" w:hAnsiTheme="minorHAnsi"/>
          <w:szCs w:val="20"/>
        </w:rPr>
        <w:t xml:space="preserve"> supplied to SPP must be properly labeled per State and Federal regulations</w:t>
      </w:r>
    </w:p>
    <w:p w14:paraId="5E7C656D" w14:textId="77777777" w:rsidR="00A945DE" w:rsidRPr="00A945DE" w:rsidRDefault="00A945DE" w:rsidP="00A945DE">
      <w:pPr>
        <w:pStyle w:val="ListParagraph"/>
        <w:numPr>
          <w:ilvl w:val="1"/>
          <w:numId w:val="11"/>
        </w:numPr>
        <w:rPr>
          <w:rFonts w:asciiTheme="minorHAnsi" w:hAnsiTheme="minorHAnsi"/>
          <w:szCs w:val="20"/>
        </w:rPr>
      </w:pPr>
      <w:commentRangeStart w:id="15"/>
      <w:commentRangeStart w:id="16"/>
      <w:commentRangeStart w:id="17"/>
      <w:r>
        <w:rPr>
          <w:rStyle w:val="IntenseEmphasis"/>
        </w:rPr>
        <w:t xml:space="preserve">Country of Origin </w:t>
      </w:r>
      <w:r>
        <w:rPr>
          <w:rFonts w:asciiTheme="minorHAnsi" w:hAnsiTheme="minorHAnsi"/>
          <w:szCs w:val="20"/>
        </w:rPr>
        <w:t>–</w:t>
      </w:r>
      <w:r w:rsidRPr="00A945DE">
        <w:rPr>
          <w:rFonts w:asciiTheme="minorHAnsi" w:hAnsiTheme="minorHAnsi"/>
          <w:szCs w:val="20"/>
        </w:rPr>
        <w:t xml:space="preserve"> </w:t>
      </w:r>
      <w:r>
        <w:rPr>
          <w:rFonts w:asciiTheme="minorHAnsi" w:hAnsiTheme="minorHAnsi"/>
          <w:szCs w:val="20"/>
        </w:rPr>
        <w:t>Country of origin must be clearly labeled on all products and comply with 19 CFR 134.11</w:t>
      </w:r>
      <w:commentRangeEnd w:id="15"/>
      <w:r w:rsidR="006B4EC4">
        <w:rPr>
          <w:rStyle w:val="CommentReference"/>
        </w:rPr>
        <w:commentReference w:id="15"/>
      </w:r>
      <w:commentRangeEnd w:id="16"/>
      <w:r w:rsidR="00535732">
        <w:rPr>
          <w:rStyle w:val="CommentReference"/>
        </w:rPr>
        <w:commentReference w:id="16"/>
      </w:r>
      <w:commentRangeEnd w:id="17"/>
      <w:r w:rsidR="00091380">
        <w:rPr>
          <w:rStyle w:val="CommentReference"/>
        </w:rPr>
        <w:commentReference w:id="17"/>
      </w:r>
    </w:p>
    <w:p w14:paraId="5E7C656E" w14:textId="77777777" w:rsidR="00533F46" w:rsidRPr="007E6C86" w:rsidRDefault="00E81530" w:rsidP="00D11245">
      <w:pPr>
        <w:pStyle w:val="Heading2"/>
        <w:spacing w:before="0" w:after="240"/>
        <w:ind w:left="1080" w:hanging="360"/>
      </w:pPr>
      <w:bookmarkStart w:id="18" w:name="_Toc368385195"/>
      <w:r w:rsidRPr="007E6C86">
        <w:t>Legal Highlights</w:t>
      </w:r>
      <w:bookmarkEnd w:id="18"/>
    </w:p>
    <w:p w14:paraId="5E7C656F" w14:textId="77777777"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Any merchandise found to be unsafe and/or not meeting the applicable </w:t>
      </w:r>
      <w:r w:rsidR="00367BD3">
        <w:rPr>
          <w:rFonts w:asciiTheme="minorHAnsi" w:hAnsiTheme="minorHAnsi"/>
          <w:szCs w:val="20"/>
        </w:rPr>
        <w:t>State and Federal</w:t>
      </w:r>
      <w:r w:rsidRPr="007E6C86">
        <w:rPr>
          <w:rFonts w:asciiTheme="minorHAnsi" w:hAnsiTheme="minorHAnsi"/>
          <w:szCs w:val="20"/>
        </w:rPr>
        <w:t xml:space="preserve"> l</w:t>
      </w:r>
      <w:r w:rsidR="00367BD3">
        <w:rPr>
          <w:rFonts w:asciiTheme="minorHAnsi" w:hAnsiTheme="minorHAnsi"/>
          <w:szCs w:val="20"/>
        </w:rPr>
        <w:t>a</w:t>
      </w:r>
      <w:r w:rsidRPr="007E6C86">
        <w:rPr>
          <w:rFonts w:asciiTheme="minorHAnsi" w:hAnsiTheme="minorHAnsi"/>
          <w:szCs w:val="20"/>
        </w:rPr>
        <w:t>ws, regulations and standards will be returned and charged back to the supplier.  This includes labor and transportation charges.</w:t>
      </w:r>
    </w:p>
    <w:p w14:paraId="5E7C6570" w14:textId="129CAFB2"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All merchandise must be marked with the following according to the </w:t>
      </w:r>
      <w:r w:rsidRPr="007E6C86">
        <w:rPr>
          <w:rFonts w:asciiTheme="minorHAnsi" w:hAnsiTheme="minorHAnsi"/>
          <w:szCs w:val="20"/>
          <w:u w:val="single"/>
        </w:rPr>
        <w:t>applicable</w:t>
      </w:r>
      <w:r w:rsidRPr="007E6C86">
        <w:rPr>
          <w:rFonts w:asciiTheme="minorHAnsi" w:hAnsiTheme="minorHAnsi"/>
          <w:szCs w:val="20"/>
        </w:rPr>
        <w:t xml:space="preserve"> </w:t>
      </w:r>
      <w:r w:rsidR="00A945DE">
        <w:rPr>
          <w:rFonts w:asciiTheme="minorHAnsi" w:hAnsiTheme="minorHAnsi"/>
          <w:szCs w:val="20"/>
        </w:rPr>
        <w:t xml:space="preserve">State and </w:t>
      </w:r>
      <w:r w:rsidR="0087782A">
        <w:rPr>
          <w:rFonts w:asciiTheme="minorHAnsi" w:hAnsiTheme="minorHAnsi"/>
          <w:szCs w:val="20"/>
        </w:rPr>
        <w:t xml:space="preserve">Federal </w:t>
      </w:r>
      <w:r w:rsidR="0087782A" w:rsidRPr="007E6C86">
        <w:rPr>
          <w:rFonts w:asciiTheme="minorHAnsi" w:hAnsiTheme="minorHAnsi"/>
          <w:szCs w:val="20"/>
        </w:rPr>
        <w:t>laws</w:t>
      </w:r>
      <w:r w:rsidRPr="007E6C86">
        <w:rPr>
          <w:rFonts w:asciiTheme="minorHAnsi" w:hAnsiTheme="minorHAnsi"/>
          <w:szCs w:val="20"/>
        </w:rPr>
        <w:t xml:space="preserve"> and guidelines:</w:t>
      </w:r>
    </w:p>
    <w:p w14:paraId="5E7C6571"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Country of Origin</w:t>
      </w:r>
    </w:p>
    <w:p w14:paraId="5E7C6572"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CPSIA Labeling (Consumer Product Safety Information Act)</w:t>
      </w:r>
    </w:p>
    <w:p w14:paraId="5E7C6573"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Prop 65 labeling</w:t>
      </w:r>
    </w:p>
    <w:p w14:paraId="5E7C6574"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 xml:space="preserve">Polybag Suffocation Hazard </w:t>
      </w:r>
      <w:r w:rsidR="00A945DE">
        <w:rPr>
          <w:rFonts w:asciiTheme="minorHAnsi" w:hAnsiTheme="minorHAnsi"/>
          <w:szCs w:val="20"/>
        </w:rPr>
        <w:t>r</w:t>
      </w:r>
      <w:r w:rsidRPr="007E6C86">
        <w:rPr>
          <w:rFonts w:asciiTheme="minorHAnsi" w:hAnsiTheme="minorHAnsi"/>
          <w:szCs w:val="20"/>
        </w:rPr>
        <w:t>equirements</w:t>
      </w:r>
    </w:p>
    <w:p w14:paraId="5E7C6575" w14:textId="77777777" w:rsidR="00533F46" w:rsidRPr="007E6C86" w:rsidRDefault="00533F46" w:rsidP="004B64B0">
      <w:pPr>
        <w:autoSpaceDE w:val="0"/>
        <w:autoSpaceDN w:val="0"/>
        <w:adjustRightInd w:val="0"/>
        <w:spacing w:after="0"/>
        <w:ind w:left="547" w:hanging="360"/>
        <w:rPr>
          <w:rFonts w:asciiTheme="minorHAnsi" w:hAnsiTheme="minorHAnsi"/>
          <w:szCs w:val="20"/>
        </w:rPr>
      </w:pPr>
    </w:p>
    <w:p w14:paraId="5E7C6576" w14:textId="77777777" w:rsidR="00E931CA" w:rsidRPr="007E6C86" w:rsidRDefault="00E931CA" w:rsidP="00A945DE">
      <w:pPr>
        <w:spacing w:before="120" w:after="0"/>
        <w:rPr>
          <w:rFonts w:asciiTheme="minorHAnsi" w:hAnsiTheme="minorHAnsi"/>
          <w:b/>
          <w:szCs w:val="20"/>
        </w:rPr>
      </w:pPr>
      <w:r w:rsidRPr="007E6C86">
        <w:rPr>
          <w:rFonts w:asciiTheme="minorHAnsi" w:hAnsiTheme="minorHAnsi"/>
          <w:b/>
          <w:szCs w:val="20"/>
        </w:rPr>
        <w:br w:type="page"/>
      </w:r>
    </w:p>
    <w:p w14:paraId="5E7C6577" w14:textId="77777777" w:rsidR="00533F46" w:rsidRPr="007E6C86" w:rsidRDefault="00F7791D" w:rsidP="004440FC">
      <w:pPr>
        <w:pStyle w:val="Heading1"/>
        <w:ind w:left="450" w:hanging="360"/>
      </w:pPr>
      <w:bookmarkStart w:id="19" w:name="_Toc368385196"/>
      <w:r w:rsidRPr="007E6C86">
        <w:lastRenderedPageBreak/>
        <w:t>CARTONING and LABELING</w:t>
      </w:r>
      <w:bookmarkEnd w:id="19"/>
    </w:p>
    <w:p w14:paraId="5E7C6578" w14:textId="77777777" w:rsidR="007D59CB" w:rsidRPr="007E6C86" w:rsidRDefault="007F5627" w:rsidP="00D11245">
      <w:pPr>
        <w:pStyle w:val="Heading2"/>
        <w:spacing w:after="240"/>
        <w:ind w:left="1080" w:hanging="360"/>
      </w:pPr>
      <w:bookmarkStart w:id="20" w:name="_Toc368385197"/>
      <w:proofErr w:type="spellStart"/>
      <w:r>
        <w:t>Cartoning</w:t>
      </w:r>
      <w:proofErr w:type="spellEnd"/>
      <w:r>
        <w:t xml:space="preserve"> Gui</w:t>
      </w:r>
      <w:r w:rsidR="00256D96">
        <w:t>delines</w:t>
      </w:r>
      <w:bookmarkEnd w:id="20"/>
    </w:p>
    <w:p w14:paraId="5E7C6579" w14:textId="77777777" w:rsidR="007D59CB" w:rsidRPr="007E6C86" w:rsidRDefault="007D59CB" w:rsidP="00D11245">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should be sufficiently packaged to arrive without damage.</w:t>
      </w:r>
    </w:p>
    <w:p w14:paraId="5E7C657A" w14:textId="77777777" w:rsidR="00455DCB" w:rsidRDefault="007D59CB" w:rsidP="00D11245">
      <w:pPr>
        <w:pStyle w:val="ListParagraph"/>
        <w:autoSpaceDE w:val="0"/>
        <w:autoSpaceDN w:val="0"/>
        <w:adjustRightInd w:val="0"/>
        <w:spacing w:after="0" w:line="240" w:lineRule="auto"/>
        <w:contextualSpacing w:val="0"/>
        <w:jc w:val="center"/>
        <w:rPr>
          <w:rFonts w:asciiTheme="minorHAnsi" w:hAnsiTheme="minorHAnsi"/>
          <w:b/>
          <w:szCs w:val="20"/>
          <w:u w:val="single"/>
        </w:rPr>
      </w:pPr>
      <w:r w:rsidRPr="007E6C86">
        <w:rPr>
          <w:rFonts w:asciiTheme="minorHAnsi" w:hAnsiTheme="minorHAnsi"/>
          <w:b/>
          <w:szCs w:val="20"/>
          <w:u w:val="single"/>
        </w:rPr>
        <w:t>NOTE: SPP suppliers will be expe</w:t>
      </w:r>
      <w:r w:rsidR="00C8752D" w:rsidRPr="007E6C86">
        <w:rPr>
          <w:rFonts w:asciiTheme="minorHAnsi" w:hAnsiTheme="minorHAnsi"/>
          <w:b/>
          <w:szCs w:val="20"/>
          <w:u w:val="single"/>
        </w:rPr>
        <w:t>c</w:t>
      </w:r>
      <w:r w:rsidRPr="007E6C86">
        <w:rPr>
          <w:rFonts w:asciiTheme="minorHAnsi" w:hAnsiTheme="minorHAnsi"/>
          <w:b/>
          <w:szCs w:val="20"/>
          <w:u w:val="single"/>
        </w:rPr>
        <w:t xml:space="preserve">ted to </w:t>
      </w:r>
      <w:r w:rsidR="00455DCB">
        <w:rPr>
          <w:rFonts w:asciiTheme="minorHAnsi" w:hAnsiTheme="minorHAnsi"/>
          <w:b/>
          <w:szCs w:val="20"/>
          <w:u w:val="single"/>
        </w:rPr>
        <w:t>ship Small Parcel, Air Freight,</w:t>
      </w:r>
    </w:p>
    <w:p w14:paraId="5E7C657B" w14:textId="77777777" w:rsidR="00455DCB" w:rsidRDefault="00C8752D" w:rsidP="00455DCB">
      <w:pPr>
        <w:pStyle w:val="ListParagraph"/>
        <w:autoSpaceDE w:val="0"/>
        <w:autoSpaceDN w:val="0"/>
        <w:adjustRightInd w:val="0"/>
        <w:spacing w:after="0" w:line="240" w:lineRule="auto"/>
        <w:contextualSpacing w:val="0"/>
        <w:jc w:val="center"/>
        <w:rPr>
          <w:rFonts w:asciiTheme="minorHAnsi" w:hAnsiTheme="minorHAnsi"/>
          <w:szCs w:val="20"/>
        </w:rPr>
      </w:pPr>
      <w:r w:rsidRPr="007E6C86">
        <w:rPr>
          <w:rFonts w:asciiTheme="minorHAnsi" w:hAnsiTheme="minorHAnsi"/>
          <w:b/>
          <w:szCs w:val="20"/>
          <w:u w:val="single"/>
        </w:rPr>
        <w:t>LTL, TL</w:t>
      </w:r>
      <w:r w:rsidR="002E3AD9" w:rsidRPr="007E6C86">
        <w:rPr>
          <w:rFonts w:asciiTheme="minorHAnsi" w:hAnsiTheme="minorHAnsi"/>
          <w:b/>
          <w:szCs w:val="20"/>
          <w:u w:val="single"/>
        </w:rPr>
        <w:t>, LCL, FCL</w:t>
      </w:r>
      <w:r w:rsidRPr="007E6C86">
        <w:rPr>
          <w:rFonts w:asciiTheme="minorHAnsi" w:hAnsiTheme="minorHAnsi"/>
          <w:b/>
          <w:szCs w:val="20"/>
          <w:u w:val="single"/>
        </w:rPr>
        <w:t>, or any of these combinations</w:t>
      </w:r>
    </w:p>
    <w:p w14:paraId="5E7C657C" w14:textId="77777777" w:rsidR="007D59CB" w:rsidRPr="007E6C86" w:rsidRDefault="00C8752D" w:rsidP="00455DCB">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Packaging should accommodate all modes of transport.</w:t>
      </w:r>
    </w:p>
    <w:p w14:paraId="5E7C657D"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Breakable items should be individually boxed in a mailer suitable for shipment via small parcel carriers.  Master cartons of breakable items should be labeled as FRAGILE.</w:t>
      </w:r>
    </w:p>
    <w:p w14:paraId="5E7C657E"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When possible, SPP requests </w:t>
      </w:r>
      <w:r w:rsidRPr="007E6C86">
        <w:rPr>
          <w:rFonts w:asciiTheme="minorHAnsi" w:hAnsiTheme="minorHAnsi"/>
          <w:szCs w:val="20"/>
          <w:u w:val="single"/>
        </w:rPr>
        <w:t>maximum carton sizes of 13” W x 21” L x 13” H</w:t>
      </w:r>
      <w:r w:rsidRPr="007E6C86">
        <w:rPr>
          <w:rFonts w:asciiTheme="minorHAnsi" w:hAnsiTheme="minorHAnsi"/>
          <w:szCs w:val="20"/>
        </w:rPr>
        <w:t>.</w:t>
      </w:r>
    </w:p>
    <w:p w14:paraId="5E7C657F"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must be assorted, if instructed on Purchase Order.</w:t>
      </w:r>
    </w:p>
    <w:p w14:paraId="5E7C6580"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Sizes must be marked and separated</w:t>
      </w:r>
    </w:p>
    <w:p w14:paraId="5E7C6581"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Styles must be separated in master pack</w:t>
      </w:r>
    </w:p>
    <w:p w14:paraId="5E7C6582"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Multiple carton orders must be marked 1 or 2, 2 or 2, etc.</w:t>
      </w:r>
    </w:p>
    <w:p w14:paraId="5E7C6583"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Cartons must meet the minimum 175-pound burst strength.</w:t>
      </w:r>
    </w:p>
    <w:p w14:paraId="5E7C6584"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Anheuser-Busch orders must include product identification sticker</w:t>
      </w:r>
    </w:p>
    <w:p w14:paraId="5E7C6585"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SPP item number</w:t>
      </w:r>
    </w:p>
    <w:p w14:paraId="5E7C6586"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description</w:t>
      </w:r>
    </w:p>
    <w:p w14:paraId="5E7C6587"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Size of item</w:t>
      </w:r>
    </w:p>
    <w:p w14:paraId="5E7C6588" w14:textId="77777777" w:rsidR="00C8752D" w:rsidRPr="007E6C86" w:rsidRDefault="00C8752D" w:rsidP="004440FC">
      <w:pPr>
        <w:autoSpaceDE w:val="0"/>
        <w:autoSpaceDN w:val="0"/>
        <w:adjustRightInd w:val="0"/>
        <w:spacing w:before="240" w:after="0"/>
        <w:ind w:left="1080" w:hanging="360"/>
        <w:rPr>
          <w:rFonts w:asciiTheme="minorHAnsi" w:hAnsiTheme="minorHAnsi"/>
          <w:szCs w:val="20"/>
        </w:rPr>
      </w:pPr>
      <w:r w:rsidRPr="007E6C86">
        <w:rPr>
          <w:rFonts w:asciiTheme="minorHAnsi" w:hAnsiTheme="minorHAnsi"/>
          <w:szCs w:val="20"/>
          <w:u w:val="single"/>
        </w:rPr>
        <w:t>Note:</w:t>
      </w:r>
      <w:r w:rsidRPr="007E6C86">
        <w:rPr>
          <w:rFonts w:asciiTheme="minorHAnsi" w:hAnsiTheme="minorHAnsi"/>
          <w:szCs w:val="20"/>
        </w:rPr>
        <w:t xml:space="preserve"> It is not necessary to pack wearables in different boxes.  Different sizes and styles may be packed in the same box; however, they should be separated by tiss</w:t>
      </w:r>
      <w:r w:rsidR="00F7791D" w:rsidRPr="007E6C86">
        <w:rPr>
          <w:rFonts w:asciiTheme="minorHAnsi" w:hAnsiTheme="minorHAnsi"/>
          <w:szCs w:val="20"/>
        </w:rPr>
        <w:t>ue</w:t>
      </w:r>
      <w:r w:rsidRPr="007E6C86">
        <w:rPr>
          <w:rFonts w:asciiTheme="minorHAnsi" w:hAnsiTheme="minorHAnsi"/>
          <w:szCs w:val="20"/>
        </w:rPr>
        <w:t xml:space="preserve"> or other approved shipping material.</w:t>
      </w:r>
    </w:p>
    <w:p w14:paraId="5E7C6589" w14:textId="77777777" w:rsidR="00C8752D" w:rsidRPr="006B54A0" w:rsidRDefault="00C8752D" w:rsidP="00D11245">
      <w:pPr>
        <w:pStyle w:val="Heading2"/>
        <w:spacing w:before="240" w:after="240"/>
        <w:ind w:left="1080" w:hanging="360"/>
        <w:rPr>
          <w:u w:val="single"/>
        </w:rPr>
      </w:pPr>
      <w:bookmarkStart w:id="21" w:name="_Toc368385198"/>
      <w:r w:rsidRPr="006B54A0">
        <w:t>Approved Packing Materials:</w:t>
      </w:r>
      <w:bookmarkEnd w:id="21"/>
    </w:p>
    <w:p w14:paraId="5E7C658A"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Foam Styrofoam for breakables approved by buyer</w:t>
      </w:r>
    </w:p>
    <w:p w14:paraId="5E7C658B"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Newspaper/scrap paper</w:t>
      </w:r>
    </w:p>
    <w:p w14:paraId="5E7C658C"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Cardboard</w:t>
      </w:r>
    </w:p>
    <w:p w14:paraId="5E7C658D"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Cornstarch peanuts</w:t>
      </w:r>
    </w:p>
    <w:p w14:paraId="5E7C658E"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Crinkle</w:t>
      </w:r>
    </w:p>
    <w:p w14:paraId="5E7C658F"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Air Pillows</w:t>
      </w:r>
    </w:p>
    <w:p w14:paraId="5E7C6590" w14:textId="77777777" w:rsidR="00C8752D" w:rsidRPr="007E6C86" w:rsidRDefault="00C8752D" w:rsidP="006B54A0">
      <w:pPr>
        <w:autoSpaceDE w:val="0"/>
        <w:autoSpaceDN w:val="0"/>
        <w:adjustRightInd w:val="0"/>
        <w:spacing w:after="0" w:line="240" w:lineRule="auto"/>
        <w:ind w:left="1080" w:hanging="360"/>
        <w:rPr>
          <w:rFonts w:asciiTheme="minorHAnsi" w:hAnsiTheme="minorHAnsi"/>
          <w:sz w:val="16"/>
          <w:szCs w:val="16"/>
        </w:rPr>
      </w:pPr>
    </w:p>
    <w:p w14:paraId="5E7C6591" w14:textId="77777777" w:rsidR="00C8752D" w:rsidRDefault="00C8752D" w:rsidP="006B54A0">
      <w:pPr>
        <w:autoSpaceDE w:val="0"/>
        <w:autoSpaceDN w:val="0"/>
        <w:adjustRightInd w:val="0"/>
        <w:spacing w:after="0" w:line="240" w:lineRule="auto"/>
        <w:ind w:left="1080" w:hanging="360"/>
        <w:rPr>
          <w:rFonts w:asciiTheme="minorHAnsi" w:hAnsiTheme="minorHAnsi"/>
          <w:szCs w:val="20"/>
        </w:rPr>
      </w:pPr>
      <w:r w:rsidRPr="007E6C86">
        <w:rPr>
          <w:rFonts w:asciiTheme="minorHAnsi" w:hAnsiTheme="minorHAnsi"/>
          <w:b/>
          <w:i/>
          <w:szCs w:val="20"/>
        </w:rPr>
        <w:t xml:space="preserve">**Foam peanuts are </w:t>
      </w:r>
      <w:r w:rsidRPr="007E6C86">
        <w:rPr>
          <w:rFonts w:asciiTheme="minorHAnsi" w:hAnsiTheme="minorHAnsi"/>
          <w:b/>
          <w:i/>
          <w:szCs w:val="20"/>
          <w:u w:val="single"/>
        </w:rPr>
        <w:t>not</w:t>
      </w:r>
      <w:r w:rsidRPr="007E6C86">
        <w:rPr>
          <w:rFonts w:asciiTheme="minorHAnsi" w:hAnsiTheme="minorHAnsi"/>
          <w:b/>
          <w:i/>
          <w:szCs w:val="20"/>
        </w:rPr>
        <w:t xml:space="preserve"> approved for shipments to SPP warehouses**</w:t>
      </w:r>
    </w:p>
    <w:p w14:paraId="5E7C6592" w14:textId="77777777" w:rsidR="006B54A0" w:rsidRDefault="006B54A0">
      <w:pPr>
        <w:rPr>
          <w:rFonts w:asciiTheme="minorHAnsi" w:hAnsiTheme="minorHAnsi"/>
          <w:szCs w:val="20"/>
        </w:rPr>
      </w:pPr>
      <w:r>
        <w:rPr>
          <w:rFonts w:asciiTheme="minorHAnsi" w:hAnsiTheme="minorHAnsi"/>
          <w:szCs w:val="20"/>
        </w:rPr>
        <w:br w:type="page"/>
      </w:r>
    </w:p>
    <w:p w14:paraId="5E7C6593" w14:textId="77777777" w:rsidR="00B92654" w:rsidRDefault="00256D96" w:rsidP="004440FC">
      <w:pPr>
        <w:pStyle w:val="Heading1"/>
        <w:ind w:left="630" w:hanging="450"/>
      </w:pPr>
      <w:bookmarkStart w:id="22" w:name="_Toc368385199"/>
      <w:r>
        <w:lastRenderedPageBreak/>
        <w:t>ROUTING / SHIPPING</w:t>
      </w:r>
      <w:bookmarkEnd w:id="22"/>
    </w:p>
    <w:p w14:paraId="5E7C6594" w14:textId="70F2BF8B" w:rsidR="00F161E8" w:rsidRDefault="00B92654" w:rsidP="006B54A0">
      <w:pPr>
        <w:spacing w:before="120" w:after="0"/>
        <w:rPr>
          <w:rStyle w:val="IntenseReference"/>
          <w:sz w:val="18"/>
          <w:szCs w:val="18"/>
        </w:rPr>
      </w:pPr>
      <w:commentRangeStart w:id="23"/>
      <w:commentRangeStart w:id="24"/>
      <w:commentRangeStart w:id="25"/>
      <w:r w:rsidRPr="00225E32">
        <w:rPr>
          <w:rStyle w:val="IntenseReference"/>
          <w:sz w:val="18"/>
          <w:szCs w:val="18"/>
        </w:rPr>
        <w:t>Reference</w:t>
      </w:r>
      <w:r w:rsidR="00A202A4">
        <w:rPr>
          <w:rStyle w:val="IntenseReference"/>
          <w:sz w:val="18"/>
          <w:szCs w:val="18"/>
        </w:rPr>
        <w:t xml:space="preserve"> </w:t>
      </w:r>
      <w:r w:rsidRPr="00225E32">
        <w:rPr>
          <w:rStyle w:val="IntenseReference"/>
          <w:sz w:val="18"/>
          <w:szCs w:val="18"/>
        </w:rPr>
        <w:t xml:space="preserve">SPP Supplier Routing Guide for all </w:t>
      </w:r>
      <w:r w:rsidR="00225E32" w:rsidRPr="00225E32">
        <w:rPr>
          <w:rStyle w:val="IntenseReference"/>
          <w:sz w:val="18"/>
          <w:szCs w:val="18"/>
        </w:rPr>
        <w:t xml:space="preserve">domestic and international </w:t>
      </w:r>
      <w:r w:rsidR="006B54A0" w:rsidRPr="00225E32">
        <w:rPr>
          <w:rStyle w:val="IntenseReference"/>
          <w:sz w:val="18"/>
          <w:szCs w:val="18"/>
        </w:rPr>
        <w:t>policies and procedures</w:t>
      </w:r>
      <w:commentRangeEnd w:id="23"/>
      <w:r w:rsidR="006B4EC4">
        <w:rPr>
          <w:rStyle w:val="CommentReference"/>
        </w:rPr>
        <w:commentReference w:id="23"/>
      </w:r>
      <w:commentRangeEnd w:id="24"/>
      <w:r w:rsidR="00B842D4">
        <w:rPr>
          <w:rStyle w:val="CommentReference"/>
        </w:rPr>
        <w:commentReference w:id="24"/>
      </w:r>
      <w:commentRangeEnd w:id="25"/>
      <w:r w:rsidR="00ED6C97">
        <w:rPr>
          <w:rStyle w:val="CommentReference"/>
        </w:rPr>
        <w:commentReference w:id="25"/>
      </w:r>
    </w:p>
    <w:p w14:paraId="5E7C6595" w14:textId="3BD20CB2" w:rsidR="00DF3A0B" w:rsidRPr="007E6C86" w:rsidRDefault="00DF3A0B" w:rsidP="00DF3A0B">
      <w:pPr>
        <w:tabs>
          <w:tab w:val="left" w:pos="2880"/>
        </w:tabs>
        <w:spacing w:before="120" w:after="0"/>
        <w:ind w:left="547" w:hanging="360"/>
        <w:jc w:val="center"/>
        <w:rPr>
          <w:rFonts w:asciiTheme="minorHAnsi" w:hAnsiTheme="minorHAnsi"/>
          <w:b/>
          <w:szCs w:val="20"/>
          <w:u w:val="single"/>
        </w:rPr>
      </w:pPr>
      <w:r w:rsidRPr="007E6C86">
        <w:rPr>
          <w:rFonts w:asciiTheme="minorHAnsi" w:hAnsiTheme="minorHAnsi"/>
          <w:b/>
          <w:szCs w:val="20"/>
          <w:u w:val="single"/>
        </w:rPr>
        <w:t xml:space="preserve">* </w:t>
      </w:r>
      <w:commentRangeStart w:id="26"/>
      <w:commentRangeStart w:id="27"/>
      <w:commentRangeStart w:id="28"/>
      <w:commentRangeStart w:id="29"/>
      <w:commentRangeStart w:id="30"/>
      <w:r w:rsidRPr="007E6C86">
        <w:rPr>
          <w:rFonts w:asciiTheme="minorHAnsi" w:hAnsiTheme="minorHAnsi"/>
          <w:b/>
          <w:szCs w:val="20"/>
          <w:u w:val="single"/>
        </w:rPr>
        <w:t xml:space="preserve">Handling MUST be waived </w:t>
      </w:r>
      <w:commentRangeEnd w:id="26"/>
      <w:r w:rsidR="006B4EC4">
        <w:rPr>
          <w:rStyle w:val="CommentReference"/>
        </w:rPr>
        <w:commentReference w:id="26"/>
      </w:r>
      <w:commentRangeEnd w:id="27"/>
      <w:r w:rsidR="00FA44C4">
        <w:rPr>
          <w:rStyle w:val="CommentReference"/>
        </w:rPr>
        <w:commentReference w:id="27"/>
      </w:r>
      <w:commentRangeEnd w:id="28"/>
      <w:r w:rsidR="00ED6C97">
        <w:rPr>
          <w:rStyle w:val="CommentReference"/>
        </w:rPr>
        <w:commentReference w:id="28"/>
      </w:r>
      <w:commentRangeEnd w:id="29"/>
      <w:r w:rsidR="006C5AAF">
        <w:rPr>
          <w:rStyle w:val="CommentReference"/>
        </w:rPr>
        <w:commentReference w:id="29"/>
      </w:r>
      <w:commentRangeEnd w:id="30"/>
      <w:r w:rsidR="0019549B">
        <w:rPr>
          <w:rStyle w:val="CommentReference"/>
        </w:rPr>
        <w:commentReference w:id="30"/>
      </w:r>
      <w:r w:rsidR="006C5AAF">
        <w:rPr>
          <w:rFonts w:asciiTheme="minorHAnsi" w:hAnsiTheme="minorHAnsi"/>
          <w:b/>
          <w:szCs w:val="20"/>
          <w:u w:val="single"/>
        </w:rPr>
        <w:t>if SPP is responsible for 3</w:t>
      </w:r>
      <w:r w:rsidR="006C5AAF" w:rsidRPr="006C5AAF">
        <w:rPr>
          <w:rFonts w:asciiTheme="minorHAnsi" w:hAnsiTheme="minorHAnsi"/>
          <w:b/>
          <w:szCs w:val="20"/>
          <w:u w:val="single"/>
          <w:vertAlign w:val="superscript"/>
        </w:rPr>
        <w:t>rd</w:t>
      </w:r>
      <w:r w:rsidR="006C5AAF">
        <w:rPr>
          <w:rFonts w:asciiTheme="minorHAnsi" w:hAnsiTheme="minorHAnsi"/>
          <w:b/>
          <w:szCs w:val="20"/>
          <w:u w:val="single"/>
        </w:rPr>
        <w:t xml:space="preserve"> party shipping charges, the supplier MUST NOT markup the shipping cost.  SPP is responsible only for the amount the 3</w:t>
      </w:r>
      <w:r w:rsidR="006C5AAF" w:rsidRPr="006C5AAF">
        <w:rPr>
          <w:rFonts w:asciiTheme="minorHAnsi" w:hAnsiTheme="minorHAnsi"/>
          <w:b/>
          <w:szCs w:val="20"/>
          <w:u w:val="single"/>
          <w:vertAlign w:val="superscript"/>
        </w:rPr>
        <w:t>rd</w:t>
      </w:r>
      <w:r w:rsidR="006C5AAF">
        <w:rPr>
          <w:rFonts w:asciiTheme="minorHAnsi" w:hAnsiTheme="minorHAnsi"/>
          <w:b/>
          <w:szCs w:val="20"/>
          <w:u w:val="single"/>
        </w:rPr>
        <w:t xml:space="preserve"> party carrier charges for any given shipment</w:t>
      </w:r>
      <w:r w:rsidRPr="007E6C86">
        <w:rPr>
          <w:rFonts w:asciiTheme="minorHAnsi" w:hAnsiTheme="minorHAnsi"/>
          <w:b/>
          <w:szCs w:val="20"/>
          <w:u w:val="single"/>
        </w:rPr>
        <w:t>*</w:t>
      </w:r>
    </w:p>
    <w:p w14:paraId="5E7C6596" w14:textId="77777777" w:rsidR="006B54A0" w:rsidRPr="006B54A0" w:rsidRDefault="006B54A0" w:rsidP="00225E32">
      <w:pPr>
        <w:spacing w:after="0" w:line="240" w:lineRule="auto"/>
        <w:rPr>
          <w:rFonts w:asciiTheme="minorHAnsi" w:hAnsiTheme="minorHAnsi"/>
          <w:bCs/>
          <w:szCs w:val="20"/>
        </w:rPr>
      </w:pPr>
    </w:p>
    <w:p w14:paraId="5E7C6597" w14:textId="77777777" w:rsidR="00382105" w:rsidRPr="007E6C86" w:rsidRDefault="00382105" w:rsidP="006B54A0">
      <w:pPr>
        <w:spacing w:after="0"/>
        <w:rPr>
          <w:rFonts w:asciiTheme="minorHAnsi" w:hAnsiTheme="minorHAnsi"/>
          <w:bCs/>
          <w:szCs w:val="20"/>
          <w:u w:val="single"/>
        </w:rPr>
      </w:pPr>
      <w:r w:rsidRPr="007E6C86">
        <w:rPr>
          <w:rFonts w:asciiTheme="minorHAnsi" w:hAnsiTheme="minorHAnsi"/>
          <w:bCs/>
          <w:szCs w:val="20"/>
          <w:u w:val="single"/>
        </w:rPr>
        <w:t>Acknowledging the ability to ship internationally confirms your company’s ability and willingness to support SPP as the USPPI / E</w:t>
      </w:r>
      <w:r w:rsidR="006B54A0">
        <w:rPr>
          <w:rFonts w:asciiTheme="minorHAnsi" w:hAnsiTheme="minorHAnsi"/>
          <w:bCs/>
          <w:szCs w:val="20"/>
          <w:u w:val="single"/>
        </w:rPr>
        <w:t>xporter of Record</w:t>
      </w:r>
      <w:r w:rsidRPr="007E6C86">
        <w:rPr>
          <w:rFonts w:asciiTheme="minorHAnsi" w:hAnsiTheme="minorHAnsi"/>
          <w:bCs/>
          <w:szCs w:val="20"/>
          <w:u w:val="single"/>
        </w:rPr>
        <w:t>.</w:t>
      </w:r>
    </w:p>
    <w:p w14:paraId="5E7C6598" w14:textId="53358045"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support the export of all your products?     </w:t>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p>
    <w:tbl>
      <w:tblPr>
        <w:tblpPr w:leftFromText="180" w:rightFromText="180" w:vertAnchor="text" w:horzAnchor="page" w:tblpX="4297"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tblGrid>
      <w:tr w:rsidR="00382105" w:rsidRPr="007E6C86" w14:paraId="5E7C659A" w14:textId="77777777" w:rsidTr="00382105">
        <w:trPr>
          <w:trHeight w:val="314"/>
        </w:trPr>
        <w:tc>
          <w:tcPr>
            <w:tcW w:w="5537" w:type="dxa"/>
            <w:vAlign w:val="center"/>
          </w:tcPr>
          <w:p w14:paraId="5E7C6599"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Pr="007E6C86">
              <w:rPr>
                <w:rFonts w:asciiTheme="minorHAnsi" w:hAnsiTheme="minorHAnsi"/>
                <w:szCs w:val="20"/>
              </w:rPr>
              <w:fldChar w:fldCharType="end"/>
            </w:r>
          </w:p>
        </w:tc>
      </w:tr>
      <w:tr w:rsidR="00382105" w:rsidRPr="007E6C86" w14:paraId="5E7C659C" w14:textId="77777777" w:rsidTr="00382105">
        <w:trPr>
          <w:trHeight w:val="359"/>
        </w:trPr>
        <w:tc>
          <w:tcPr>
            <w:tcW w:w="5537" w:type="dxa"/>
            <w:vAlign w:val="center"/>
          </w:tcPr>
          <w:p w14:paraId="5E7C659B"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bookmarkStart w:id="31" w:name="Text113"/>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Pr="007E6C86">
              <w:rPr>
                <w:rFonts w:asciiTheme="minorHAnsi" w:hAnsiTheme="minorHAnsi"/>
                <w:szCs w:val="20"/>
              </w:rPr>
              <w:fldChar w:fldCharType="end"/>
            </w:r>
            <w:bookmarkEnd w:id="31"/>
          </w:p>
        </w:tc>
      </w:tr>
    </w:tbl>
    <w:p w14:paraId="5E7C659D" w14:textId="77777777" w:rsidR="00382105" w:rsidRPr="007E6C86" w:rsidRDefault="00382105" w:rsidP="004B64B0">
      <w:pPr>
        <w:spacing w:before="120" w:after="0"/>
        <w:ind w:left="547" w:hanging="360"/>
        <w:rPr>
          <w:rFonts w:asciiTheme="minorHAnsi" w:hAnsiTheme="minorHAnsi"/>
          <w:szCs w:val="20"/>
        </w:rPr>
      </w:pPr>
      <w:r w:rsidRPr="007E6C86">
        <w:rPr>
          <w:rFonts w:asciiTheme="minorHAnsi" w:hAnsiTheme="minorHAnsi"/>
          <w:szCs w:val="20"/>
          <w:highlight w:val="yellow"/>
        </w:rPr>
        <w:t>If no, please list exceptions</w:t>
      </w:r>
      <w:r w:rsidRPr="007E6C86">
        <w:rPr>
          <w:rFonts w:asciiTheme="minorHAnsi" w:hAnsiTheme="minorHAnsi"/>
          <w:szCs w:val="20"/>
        </w:rPr>
        <w:t xml:space="preserve">:  </w:t>
      </w:r>
    </w:p>
    <w:p w14:paraId="5E7C659E" w14:textId="77777777" w:rsidR="00382105" w:rsidRPr="007E6C86" w:rsidRDefault="00382105" w:rsidP="004B64B0">
      <w:pPr>
        <w:spacing w:before="120" w:after="0"/>
        <w:ind w:left="547" w:hanging="360"/>
        <w:rPr>
          <w:rFonts w:asciiTheme="minorHAnsi" w:hAnsiTheme="minorHAnsi"/>
          <w:szCs w:val="20"/>
        </w:rPr>
      </w:pPr>
    </w:p>
    <w:p w14:paraId="5E7C659F" w14:textId="77777777" w:rsidR="00382105" w:rsidRPr="007E6C86" w:rsidRDefault="00382105" w:rsidP="00225E32">
      <w:pPr>
        <w:spacing w:after="0" w:line="240" w:lineRule="auto"/>
        <w:ind w:left="547" w:hanging="360"/>
        <w:rPr>
          <w:rFonts w:asciiTheme="minorHAnsi" w:hAnsiTheme="minorHAnsi"/>
          <w:szCs w:val="20"/>
        </w:rPr>
      </w:pPr>
    </w:p>
    <w:p w14:paraId="5E7C65A0" w14:textId="0D1E7E06"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Are all products labeled wi</w:t>
      </w:r>
      <w:r w:rsidR="00225E32">
        <w:rPr>
          <w:rFonts w:asciiTheme="minorHAnsi" w:hAnsiTheme="minorHAnsi"/>
          <w:szCs w:val="20"/>
        </w:rPr>
        <w:t xml:space="preserve">th Country of Origin?      </w:t>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 xml:space="preserve">Yes </w:t>
      </w:r>
      <w:r w:rsidR="006C5AAF">
        <w:rPr>
          <w:rFonts w:asciiTheme="minorHAnsi" w:hAnsiTheme="minorHAnsi"/>
          <w:szCs w:val="20"/>
        </w:rPr>
        <w:fldChar w:fldCharType="begin">
          <w:ffData>
            <w:name w:val="Check1"/>
            <w:enabled/>
            <w:calcOnExit w:val="0"/>
            <w:checkBox>
              <w:sizeAuto/>
              <w:default w:val="1"/>
            </w:checkBox>
          </w:ffData>
        </w:fldChar>
      </w:r>
      <w:bookmarkStart w:id="32" w:name="Check1"/>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bookmarkEnd w:id="32"/>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bookmarkStart w:id="33" w:name="Check2"/>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bookmarkEnd w:id="33"/>
    </w:p>
    <w:p w14:paraId="5E7C65A1" w14:textId="77777777" w:rsidR="00382105" w:rsidRPr="00225E32" w:rsidRDefault="00382105" w:rsidP="00225E32">
      <w:pPr>
        <w:spacing w:after="0" w:line="240" w:lineRule="auto"/>
        <w:ind w:left="547" w:hanging="360"/>
        <w:rPr>
          <w:rFonts w:asciiTheme="minorHAnsi" w:hAnsiTheme="minorHAnsi"/>
          <w:sz w:val="16"/>
          <w:szCs w:val="16"/>
        </w:rPr>
      </w:pPr>
    </w:p>
    <w:p w14:paraId="5E7C65A2" w14:textId="5FE56854"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Is your company able to provide a Certificate of Origin upon request?     </w:t>
      </w:r>
      <w:r w:rsidRPr="007E6C86">
        <w:rPr>
          <w:rFonts w:asciiTheme="minorHAnsi" w:hAnsiTheme="minorHAnsi"/>
          <w:szCs w:val="20"/>
        </w:rPr>
        <w:tab/>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p>
    <w:p w14:paraId="5E7C65A3" w14:textId="77777777" w:rsidR="00382105" w:rsidRPr="00225E32" w:rsidRDefault="00382105" w:rsidP="00225E32">
      <w:pPr>
        <w:spacing w:after="0" w:line="240" w:lineRule="auto"/>
        <w:ind w:left="547" w:hanging="360"/>
        <w:rPr>
          <w:rFonts w:asciiTheme="minorHAnsi" w:hAnsiTheme="minorHAnsi"/>
          <w:sz w:val="16"/>
          <w:szCs w:val="16"/>
        </w:rPr>
      </w:pPr>
    </w:p>
    <w:p w14:paraId="5E7C65A4" w14:textId="031F49A1"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maintain a Certificate of Origin for a minimum of 5 years?     </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p>
    <w:p w14:paraId="5E7C65A5" w14:textId="77777777" w:rsidR="00CA3388" w:rsidRPr="00225E32" w:rsidRDefault="00382105" w:rsidP="00225E32">
      <w:pPr>
        <w:spacing w:after="0" w:line="240" w:lineRule="auto"/>
        <w:ind w:left="547" w:hanging="360"/>
        <w:rPr>
          <w:rFonts w:asciiTheme="minorHAnsi" w:hAnsiTheme="minorHAnsi"/>
          <w:sz w:val="16"/>
          <w:szCs w:val="16"/>
        </w:rPr>
      </w:pPr>
      <w:r w:rsidRPr="007E6C86">
        <w:rPr>
          <w:rFonts w:asciiTheme="minorHAnsi" w:hAnsiTheme="minorHAnsi"/>
          <w:szCs w:val="20"/>
        </w:rPr>
        <w:t xml:space="preserve"> </w:t>
      </w:r>
    </w:p>
    <w:tbl>
      <w:tblPr>
        <w:tblW w:w="7480" w:type="dxa"/>
        <w:tblInd w:w="115" w:type="dxa"/>
        <w:tblLayout w:type="fixed"/>
        <w:tblCellMar>
          <w:left w:w="115" w:type="dxa"/>
          <w:right w:w="115" w:type="dxa"/>
        </w:tblCellMar>
        <w:tblLook w:val="0000" w:firstRow="0" w:lastRow="0" w:firstColumn="0" w:lastColumn="0" w:noHBand="0" w:noVBand="0"/>
      </w:tblPr>
      <w:tblGrid>
        <w:gridCol w:w="1122"/>
        <w:gridCol w:w="6358"/>
      </w:tblGrid>
      <w:tr w:rsidR="00CA3388" w:rsidRPr="007E6C86" w14:paraId="5E7C65A7" w14:textId="77777777" w:rsidTr="00017021">
        <w:trPr>
          <w:trHeight w:val="278"/>
        </w:trPr>
        <w:tc>
          <w:tcPr>
            <w:tcW w:w="7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C65A6" w14:textId="77777777" w:rsidR="00CA3388" w:rsidRPr="007E6C86" w:rsidRDefault="00CA3388" w:rsidP="004B64B0">
            <w:pPr>
              <w:spacing w:before="120" w:after="0"/>
              <w:ind w:left="547" w:hanging="360"/>
              <w:rPr>
                <w:rFonts w:asciiTheme="minorHAnsi" w:hAnsiTheme="minorHAnsi"/>
                <w:b/>
                <w:bCs/>
                <w:szCs w:val="20"/>
              </w:rPr>
            </w:pPr>
            <w:r w:rsidRPr="007E6C86">
              <w:rPr>
                <w:rFonts w:asciiTheme="minorHAnsi" w:hAnsiTheme="minorHAnsi"/>
                <w:b/>
                <w:bCs/>
                <w:szCs w:val="20"/>
                <w:highlight w:val="yellow"/>
              </w:rPr>
              <w:t>Supplier Export Shipping Contact</w:t>
            </w:r>
          </w:p>
        </w:tc>
      </w:tr>
      <w:tr w:rsidR="00CA3388" w:rsidRPr="007E6C86" w14:paraId="5E7C65AA" w14:textId="77777777" w:rsidTr="00017021">
        <w:trPr>
          <w:trHeight w:val="350"/>
        </w:trPr>
        <w:tc>
          <w:tcPr>
            <w:tcW w:w="1122" w:type="dxa"/>
            <w:tcBorders>
              <w:top w:val="nil"/>
              <w:left w:val="single" w:sz="4" w:space="0" w:color="auto"/>
              <w:bottom w:val="single" w:sz="4" w:space="0" w:color="auto"/>
              <w:right w:val="single" w:sz="4" w:space="0" w:color="auto"/>
            </w:tcBorders>
            <w:shd w:val="clear" w:color="auto" w:fill="auto"/>
            <w:vAlign w:val="center"/>
          </w:tcPr>
          <w:p w14:paraId="5E7C65A8"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Name:</w:t>
            </w:r>
          </w:p>
        </w:tc>
        <w:tc>
          <w:tcPr>
            <w:tcW w:w="6358" w:type="dxa"/>
            <w:tcBorders>
              <w:top w:val="nil"/>
              <w:left w:val="nil"/>
              <w:bottom w:val="single" w:sz="4" w:space="0" w:color="auto"/>
              <w:right w:val="single" w:sz="4" w:space="0" w:color="auto"/>
            </w:tcBorders>
            <w:shd w:val="clear" w:color="auto" w:fill="C0C0C0"/>
            <w:vAlign w:val="center"/>
          </w:tcPr>
          <w:p w14:paraId="5E7C65A9" w14:textId="04529A82" w:rsidR="00CA3388" w:rsidRPr="007E6C86" w:rsidRDefault="006C5AAF" w:rsidP="006C5AAF">
            <w:pPr>
              <w:spacing w:before="120" w:after="0"/>
              <w:rPr>
                <w:rFonts w:asciiTheme="minorHAnsi" w:hAnsiTheme="minorHAnsi"/>
                <w:bCs/>
                <w:szCs w:val="20"/>
              </w:rPr>
            </w:pPr>
            <w:r>
              <w:rPr>
                <w:rFonts w:asciiTheme="minorHAnsi" w:hAnsiTheme="minorHAnsi"/>
                <w:bCs/>
                <w:szCs w:val="20"/>
              </w:rPr>
              <w:t>Gloria Maldonado</w:t>
            </w:r>
          </w:p>
        </w:tc>
      </w:tr>
      <w:tr w:rsidR="00CA3388" w:rsidRPr="007E6C86" w14:paraId="5E7C65AD" w14:textId="77777777" w:rsidTr="00017021">
        <w:trPr>
          <w:trHeight w:val="386"/>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B"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Phone:</w:t>
            </w:r>
          </w:p>
        </w:tc>
        <w:tc>
          <w:tcPr>
            <w:tcW w:w="6358" w:type="dxa"/>
            <w:tcBorders>
              <w:top w:val="nil"/>
              <w:left w:val="nil"/>
              <w:bottom w:val="single" w:sz="4" w:space="0" w:color="auto"/>
              <w:right w:val="single" w:sz="4" w:space="0" w:color="auto"/>
            </w:tcBorders>
            <w:shd w:val="clear" w:color="auto" w:fill="C0C0C0"/>
            <w:noWrap/>
            <w:vAlign w:val="center"/>
          </w:tcPr>
          <w:p w14:paraId="5E7C65AC" w14:textId="2461A528" w:rsidR="00CA3388" w:rsidRPr="007E6C86" w:rsidRDefault="006C5AAF" w:rsidP="006C5AAF">
            <w:pPr>
              <w:spacing w:before="120" w:after="0"/>
              <w:rPr>
                <w:rFonts w:asciiTheme="minorHAnsi" w:hAnsiTheme="minorHAnsi"/>
                <w:bCs/>
                <w:szCs w:val="20"/>
              </w:rPr>
            </w:pPr>
            <w:r>
              <w:rPr>
                <w:rFonts w:asciiTheme="minorHAnsi" w:hAnsiTheme="minorHAnsi"/>
                <w:bCs/>
                <w:szCs w:val="20"/>
              </w:rPr>
              <w:t>833-803-4653</w:t>
            </w:r>
          </w:p>
        </w:tc>
      </w:tr>
      <w:tr w:rsidR="00CA3388" w:rsidRPr="007E6C86" w14:paraId="5E7C65B0" w14:textId="77777777" w:rsidTr="00017021">
        <w:trPr>
          <w:trHeight w:val="368"/>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E"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Email:</w:t>
            </w:r>
          </w:p>
        </w:tc>
        <w:tc>
          <w:tcPr>
            <w:tcW w:w="6358" w:type="dxa"/>
            <w:tcBorders>
              <w:top w:val="nil"/>
              <w:left w:val="nil"/>
              <w:bottom w:val="single" w:sz="4" w:space="0" w:color="auto"/>
              <w:right w:val="single" w:sz="4" w:space="0" w:color="auto"/>
            </w:tcBorders>
            <w:shd w:val="clear" w:color="auto" w:fill="C0C0C0"/>
            <w:noWrap/>
            <w:vAlign w:val="center"/>
          </w:tcPr>
          <w:p w14:paraId="5E7C65AF" w14:textId="78A34BA4" w:rsidR="00CA3388" w:rsidRPr="007E6C86" w:rsidRDefault="006C5AAF" w:rsidP="006C5AAF">
            <w:pPr>
              <w:spacing w:before="120" w:after="0"/>
              <w:rPr>
                <w:rFonts w:asciiTheme="minorHAnsi" w:hAnsiTheme="minorHAnsi"/>
                <w:bCs/>
                <w:szCs w:val="20"/>
              </w:rPr>
            </w:pPr>
            <w:r>
              <w:rPr>
                <w:rFonts w:asciiTheme="minorHAnsi" w:hAnsiTheme="minorHAnsi"/>
                <w:bCs/>
                <w:szCs w:val="20"/>
              </w:rPr>
              <w:t>glo@desertfoxgolf.com</w:t>
            </w:r>
            <w:r w:rsidR="00CA3388" w:rsidRPr="007E6C86">
              <w:rPr>
                <w:rFonts w:asciiTheme="minorHAnsi" w:hAnsiTheme="minorHAnsi"/>
                <w:bCs/>
                <w:szCs w:val="20"/>
              </w:rPr>
              <w:t> </w:t>
            </w:r>
          </w:p>
        </w:tc>
      </w:tr>
    </w:tbl>
    <w:p w14:paraId="5E7C65B1" w14:textId="77777777" w:rsidR="00CA3388" w:rsidRPr="00225E32" w:rsidRDefault="00CA3388" w:rsidP="00225E32">
      <w:pPr>
        <w:spacing w:after="0" w:line="240" w:lineRule="auto"/>
        <w:ind w:left="547" w:hanging="360"/>
        <w:rPr>
          <w:rFonts w:asciiTheme="minorHAnsi" w:hAnsiTheme="minorHAnsi"/>
          <w:sz w:val="16"/>
          <w:szCs w:val="16"/>
        </w:rPr>
      </w:pPr>
    </w:p>
    <w:p w14:paraId="5E7C65B2" w14:textId="77777777" w:rsidR="00CA3388" w:rsidRPr="007E6C86" w:rsidRDefault="00CA3388" w:rsidP="004B64B0">
      <w:pPr>
        <w:spacing w:before="120" w:after="0"/>
        <w:ind w:left="547" w:hanging="360"/>
        <w:rPr>
          <w:rFonts w:asciiTheme="minorHAnsi" w:hAnsiTheme="minorHAnsi"/>
          <w:b/>
          <w:szCs w:val="20"/>
          <w:u w:val="single"/>
        </w:rPr>
      </w:pPr>
      <w:r w:rsidRPr="007E6C86">
        <w:rPr>
          <w:rFonts w:asciiTheme="minorHAnsi" w:hAnsiTheme="minorHAnsi"/>
          <w:b/>
          <w:szCs w:val="20"/>
          <w:highlight w:val="yellow"/>
          <w:u w:val="single"/>
        </w:rPr>
        <w:t>Domestic Shipping Information</w:t>
      </w:r>
    </w:p>
    <w:p w14:paraId="5E7C65B3" w14:textId="77777777" w:rsidR="00225E32" w:rsidRDefault="00CA3388" w:rsidP="00225E32">
      <w:pPr>
        <w:spacing w:after="0" w:line="240" w:lineRule="auto"/>
        <w:ind w:left="180"/>
        <w:rPr>
          <w:rFonts w:asciiTheme="minorHAnsi" w:hAnsiTheme="minorHAnsi"/>
          <w:bCs/>
          <w:szCs w:val="20"/>
        </w:rPr>
      </w:pPr>
      <w:r w:rsidRPr="007E6C86">
        <w:rPr>
          <w:rFonts w:asciiTheme="minorHAnsi" w:hAnsiTheme="minorHAnsi"/>
          <w:bCs/>
          <w:szCs w:val="20"/>
        </w:rPr>
        <w:t>At times, per the client request, it is necessary to ship via a carrier other than SPP’s preferred carriers.</w:t>
      </w:r>
    </w:p>
    <w:p w14:paraId="5E7C65B4" w14:textId="77777777" w:rsidR="00CA3388" w:rsidRPr="007E6C86" w:rsidRDefault="00CA3388" w:rsidP="00225E32">
      <w:pPr>
        <w:spacing w:after="0" w:line="240" w:lineRule="auto"/>
        <w:ind w:left="180"/>
        <w:rPr>
          <w:rFonts w:asciiTheme="minorHAnsi" w:hAnsiTheme="minorHAnsi"/>
          <w:szCs w:val="20"/>
        </w:rPr>
      </w:pPr>
      <w:r w:rsidRPr="007E6C86">
        <w:rPr>
          <w:rFonts w:asciiTheme="minorHAnsi" w:hAnsiTheme="minorHAnsi"/>
          <w:szCs w:val="20"/>
        </w:rPr>
        <w:t>Do you have the capability to ship via the following methods?  (Please select yes or no from the drop boxes below)</w:t>
      </w:r>
    </w:p>
    <w:p w14:paraId="5E7C65B5" w14:textId="3B6896A7" w:rsidR="00CA3388" w:rsidRPr="007E6C86" w:rsidRDefault="00CA3388" w:rsidP="004B64B0">
      <w:pPr>
        <w:spacing w:before="120" w:after="0"/>
        <w:ind w:left="547" w:hanging="360"/>
        <w:rPr>
          <w:rFonts w:asciiTheme="minorHAnsi" w:hAnsiTheme="minorHAnsi"/>
          <w:b/>
          <w:szCs w:val="20"/>
        </w:rPr>
      </w:pPr>
      <w:r w:rsidRPr="007E6C86">
        <w:rPr>
          <w:rFonts w:asciiTheme="minorHAnsi" w:hAnsiTheme="minorHAnsi"/>
          <w:b/>
          <w:szCs w:val="20"/>
          <w:u w:val="single"/>
        </w:rPr>
        <w:t>USPS</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Domestic</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 xml:space="preserve">International     </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p>
    <w:p w14:paraId="5E7C65B6" w14:textId="3A52A7C0"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b/>
          <w:szCs w:val="20"/>
          <w:u w:val="single"/>
        </w:rPr>
        <w:t>Small Parcel</w:t>
      </w:r>
      <w:r w:rsidRPr="007E6C86">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UPS Domestic</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UPS Int’l</w:t>
      </w:r>
      <w:r w:rsidRPr="007E6C86">
        <w:rPr>
          <w:rFonts w:asciiTheme="minorHAnsi" w:hAnsiTheme="minorHAnsi"/>
          <w:szCs w:val="20"/>
        </w:rPr>
        <w:tab/>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p>
    <w:p w14:paraId="5E7C65B7" w14:textId="62D62CBD" w:rsidR="00CA3388" w:rsidRPr="007E6C86" w:rsidRDefault="00CA3388" w:rsidP="00225E32">
      <w:pPr>
        <w:spacing w:before="120" w:after="0"/>
        <w:ind w:left="1987" w:firstLine="173"/>
        <w:rPr>
          <w:rFonts w:asciiTheme="minorHAnsi" w:hAnsiTheme="minorHAnsi"/>
          <w:szCs w:val="20"/>
        </w:rPr>
      </w:pPr>
      <w:r w:rsidRPr="007E6C86">
        <w:rPr>
          <w:rFonts w:asciiTheme="minorHAnsi" w:hAnsiTheme="minorHAnsi"/>
          <w:szCs w:val="20"/>
        </w:rPr>
        <w:t>FedEx Express</w:t>
      </w:r>
      <w:r w:rsidRPr="007E6C86">
        <w:rPr>
          <w:rFonts w:asciiTheme="minorHAnsi" w:hAnsiTheme="minorHAnsi"/>
          <w:szCs w:val="20"/>
        </w:rPr>
        <w:tab/>
        <w:t xml:space="preserve">Yes </w:t>
      </w:r>
      <w:r w:rsidR="006C5AAF">
        <w:rPr>
          <w:rFonts w:asciiTheme="minorHAnsi" w:hAnsiTheme="minorHAnsi"/>
          <w:szCs w:val="20"/>
        </w:rPr>
        <w:fldChar w:fldCharType="begin">
          <w:ffData>
            <w:name w:val="Check3"/>
            <w:enabled/>
            <w:calcOnExit w:val="0"/>
            <w:checkBox>
              <w:sizeAuto/>
              <w:default w:val="1"/>
            </w:checkBox>
          </w:ffData>
        </w:fldChar>
      </w:r>
      <w:bookmarkStart w:id="34" w:name="Check3"/>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bookmarkEnd w:id="34"/>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bookmarkStart w:id="35" w:name="Check4"/>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bookmarkEnd w:id="35"/>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FedEx Ground</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p>
    <w:p w14:paraId="5E7C65B8" w14:textId="680CA9EB" w:rsidR="00CA3388" w:rsidRPr="007E6C86" w:rsidRDefault="00CA3388" w:rsidP="00225E32">
      <w:pPr>
        <w:spacing w:before="120" w:after="0"/>
        <w:ind w:left="1814" w:firstLine="346"/>
        <w:rPr>
          <w:rFonts w:asciiTheme="minorHAnsi" w:hAnsiTheme="minorHAnsi"/>
          <w:szCs w:val="20"/>
        </w:rPr>
      </w:pPr>
      <w:r w:rsidRPr="007E6C86">
        <w:rPr>
          <w:rFonts w:asciiTheme="minorHAnsi" w:hAnsiTheme="minorHAnsi"/>
          <w:szCs w:val="20"/>
        </w:rPr>
        <w:t>Fed Ex Int’l</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DHL Int’l Only</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A" w14:textId="77777777" w:rsidTr="00017021">
        <w:trPr>
          <w:trHeight w:hRule="exact" w:val="288"/>
        </w:trPr>
        <w:tc>
          <w:tcPr>
            <w:tcW w:w="2160" w:type="dxa"/>
            <w:vAlign w:val="center"/>
          </w:tcPr>
          <w:p w14:paraId="5E7C65B9"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bookmarkStart w:id="36" w:name="Text140"/>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6"/>
          </w:p>
        </w:tc>
      </w:tr>
    </w:tbl>
    <w:p w14:paraId="5E7C65BB"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BC" w14:textId="5A55C9C3" w:rsidR="00CA3388" w:rsidRPr="007E6C86" w:rsidRDefault="00CA3388" w:rsidP="00225E32">
      <w:pPr>
        <w:tabs>
          <w:tab w:val="left" w:pos="1440"/>
          <w:tab w:val="left" w:pos="2160"/>
        </w:tabs>
        <w:spacing w:before="120" w:after="0"/>
        <w:ind w:left="547" w:hanging="360"/>
        <w:rPr>
          <w:rFonts w:asciiTheme="minorHAnsi" w:hAnsiTheme="minorHAnsi"/>
          <w:szCs w:val="20"/>
        </w:rPr>
      </w:pPr>
      <w:r w:rsidRPr="007E6C86">
        <w:rPr>
          <w:rFonts w:asciiTheme="minorHAnsi" w:hAnsiTheme="minorHAnsi"/>
          <w:b/>
          <w:szCs w:val="20"/>
          <w:u w:val="single"/>
        </w:rPr>
        <w:t>LTL</w:t>
      </w:r>
      <w:r w:rsidRPr="007E6C86">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FedEx Freight</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Conway Freight</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E" w14:textId="77777777" w:rsidTr="00017021">
        <w:trPr>
          <w:trHeight w:hRule="exact" w:val="288"/>
        </w:trPr>
        <w:tc>
          <w:tcPr>
            <w:tcW w:w="2160" w:type="dxa"/>
            <w:vAlign w:val="center"/>
          </w:tcPr>
          <w:p w14:paraId="5E7C65BD"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p>
        </w:tc>
      </w:tr>
    </w:tbl>
    <w:p w14:paraId="5E7C65BF"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C0" w14:textId="77777777" w:rsidR="00CA3388" w:rsidRPr="00225E32" w:rsidRDefault="00CA3388" w:rsidP="00225E32">
      <w:pPr>
        <w:tabs>
          <w:tab w:val="left" w:pos="2880"/>
        </w:tabs>
        <w:spacing w:after="0" w:line="240" w:lineRule="auto"/>
        <w:ind w:left="547" w:hanging="360"/>
        <w:rPr>
          <w:rFonts w:asciiTheme="minorHAnsi" w:hAnsiTheme="minorHAnsi"/>
          <w:sz w:val="16"/>
          <w:szCs w:val="16"/>
        </w:rPr>
      </w:pPr>
    </w:p>
    <w:p w14:paraId="5E7C65C1" w14:textId="7A8259FD"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 xml:space="preserve">Do you provide FREE shipping?        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19549B">
        <w:rPr>
          <w:rFonts w:asciiTheme="minorHAnsi" w:hAnsiTheme="minorHAnsi"/>
          <w:szCs w:val="20"/>
        </w:rPr>
      </w:r>
      <w:r w:rsidR="0019549B">
        <w:rPr>
          <w:rFonts w:asciiTheme="minorHAnsi" w:hAnsiTheme="minorHAnsi"/>
          <w:szCs w:val="20"/>
        </w:rPr>
        <w:fldChar w:fldCharType="separate"/>
      </w:r>
      <w:r w:rsidR="006C5AAF">
        <w:rPr>
          <w:rFonts w:asciiTheme="minorHAnsi" w:hAnsiTheme="minorHAnsi"/>
          <w:szCs w:val="20"/>
        </w:rPr>
        <w:fldChar w:fldCharType="end"/>
      </w:r>
    </w:p>
    <w:tbl>
      <w:tblPr>
        <w:tblpPr w:leftFromText="180" w:rightFromText="180" w:vertAnchor="text" w:horzAnchor="page" w:tblpX="4463"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CA3388" w:rsidRPr="007E6C86" w14:paraId="5E7C65C3" w14:textId="77777777" w:rsidTr="00017021">
        <w:trPr>
          <w:trHeight w:val="297"/>
        </w:trPr>
        <w:tc>
          <w:tcPr>
            <w:tcW w:w="4320" w:type="dxa"/>
            <w:vAlign w:val="center"/>
          </w:tcPr>
          <w:p w14:paraId="5E7C65C2"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lastRenderedPageBreak/>
              <w:fldChar w:fldCharType="begin">
                <w:ffData>
                  <w:name w:val="Text142"/>
                  <w:enabled/>
                  <w:calcOnExit w:val="0"/>
                  <w:textInput/>
                </w:ffData>
              </w:fldChar>
            </w:r>
            <w:bookmarkStart w:id="37" w:name="Text142"/>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7"/>
          </w:p>
        </w:tc>
      </w:tr>
    </w:tbl>
    <w:p w14:paraId="5E7C65C4"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highlight w:val="yellow"/>
        </w:rPr>
        <w:t>If yes, please explain</w:t>
      </w:r>
    </w:p>
    <w:p w14:paraId="5E7C65C5" w14:textId="77777777" w:rsidR="00CA3388" w:rsidRPr="007E6C86" w:rsidRDefault="00CA3388" w:rsidP="004B64B0">
      <w:pPr>
        <w:tabs>
          <w:tab w:val="left" w:pos="2880"/>
        </w:tabs>
        <w:spacing w:before="120" w:after="0"/>
        <w:ind w:left="547" w:hanging="360"/>
        <w:rPr>
          <w:rFonts w:asciiTheme="minorHAnsi" w:hAnsiTheme="minorHAnsi"/>
          <w:szCs w:val="20"/>
        </w:rPr>
      </w:pPr>
    </w:p>
    <w:p w14:paraId="5E7C65C6" w14:textId="77777777" w:rsidR="00F161E8" w:rsidRDefault="00256D96" w:rsidP="00C07A79">
      <w:pPr>
        <w:pStyle w:val="Heading1"/>
        <w:spacing w:before="0"/>
        <w:ind w:left="630" w:hanging="450"/>
      </w:pPr>
      <w:bookmarkStart w:id="38" w:name="_Toc368385200"/>
      <w:r>
        <w:t xml:space="preserve">SUPPLIER </w:t>
      </w:r>
      <w:r w:rsidR="00D248F4">
        <w:t xml:space="preserve">COMPLIANCE </w:t>
      </w:r>
      <w:r w:rsidR="002E4C5B">
        <w:t>VIOLATIONS AND FINES</w:t>
      </w:r>
      <w:bookmarkEnd w:id="38"/>
    </w:p>
    <w:p w14:paraId="5E7C65C7" w14:textId="77777777" w:rsidR="005530D1" w:rsidRPr="00225E32" w:rsidRDefault="002E4C5B" w:rsidP="00225E32">
      <w:r>
        <w:rPr>
          <w:rFonts w:asciiTheme="minorHAnsi" w:hAnsiTheme="minorHAnsi"/>
        </w:rPr>
        <w:t>Staples Promotional Products’</w:t>
      </w:r>
      <w:r w:rsidR="0055650C">
        <w:rPr>
          <w:rFonts w:asciiTheme="minorHAnsi" w:hAnsiTheme="minorHAnsi"/>
        </w:rPr>
        <w:t xml:space="preserve"> </w:t>
      </w:r>
      <w:r w:rsidR="0055650C" w:rsidRPr="0055650C">
        <w:rPr>
          <w:rStyle w:val="IntenseEmphasis"/>
        </w:rPr>
        <w:t>Supplier Compliance</w:t>
      </w:r>
      <w:r w:rsidR="0055650C">
        <w:rPr>
          <w:rFonts w:asciiTheme="minorHAnsi" w:hAnsiTheme="minorHAnsi"/>
        </w:rPr>
        <w:t xml:space="preserve"> and </w:t>
      </w:r>
      <w:r w:rsidR="0055650C" w:rsidRPr="0055650C">
        <w:rPr>
          <w:rStyle w:val="IntenseEmphasis"/>
        </w:rPr>
        <w:t>Supplier Routing</w:t>
      </w:r>
      <w:r w:rsidR="0055650C">
        <w:rPr>
          <w:rFonts w:asciiTheme="minorHAnsi" w:hAnsiTheme="minorHAnsi"/>
        </w:rPr>
        <w:t xml:space="preserve"> guides are integral parts of our Supplier Program Agreement.</w:t>
      </w:r>
      <w:r w:rsidR="00D248F4">
        <w:rPr>
          <w:rFonts w:asciiTheme="minorHAnsi" w:hAnsiTheme="minorHAnsi"/>
        </w:rPr>
        <w:t xml:space="preserve">  The overall </w:t>
      </w:r>
      <w:r w:rsidR="005530D1">
        <w:rPr>
          <w:rFonts w:asciiTheme="minorHAnsi" w:hAnsiTheme="minorHAnsi"/>
        </w:rPr>
        <w:t>objective of these guides is</w:t>
      </w:r>
      <w:r w:rsidR="00D248F4">
        <w:rPr>
          <w:rFonts w:asciiTheme="minorHAnsi" w:hAnsiTheme="minorHAnsi"/>
        </w:rPr>
        <w:t xml:space="preserve"> to drive efficiencies and reduce costs</w:t>
      </w:r>
      <w:r w:rsidR="005530D1">
        <w:rPr>
          <w:rFonts w:asciiTheme="minorHAnsi" w:hAnsiTheme="minorHAnsi"/>
        </w:rPr>
        <w:t>.  Our anticipation is by clearly communicating our expectations the business between SPP and our suppliers will be successful for all.</w:t>
      </w:r>
    </w:p>
    <w:tbl>
      <w:tblPr>
        <w:tblW w:w="5000" w:type="pct"/>
        <w:tblLook w:val="04A0" w:firstRow="1" w:lastRow="0" w:firstColumn="1" w:lastColumn="0" w:noHBand="0" w:noVBand="1"/>
      </w:tblPr>
      <w:tblGrid>
        <w:gridCol w:w="4680"/>
        <w:gridCol w:w="4680"/>
      </w:tblGrid>
      <w:tr w:rsidR="005530D1" w:rsidRPr="005F2C2E" w14:paraId="5E7C65CA" w14:textId="77777777" w:rsidTr="005F2C2E">
        <w:trPr>
          <w:trHeight w:val="480"/>
        </w:trPr>
        <w:tc>
          <w:tcPr>
            <w:tcW w:w="2500" w:type="pct"/>
            <w:shd w:val="clear" w:color="auto" w:fill="auto"/>
            <w:vAlign w:val="center"/>
            <w:hideMark/>
          </w:tcPr>
          <w:p w14:paraId="5E7C65C8"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Compliance Violation</w:t>
            </w:r>
          </w:p>
        </w:tc>
        <w:tc>
          <w:tcPr>
            <w:tcW w:w="2500" w:type="pct"/>
            <w:shd w:val="clear" w:color="auto" w:fill="auto"/>
            <w:vAlign w:val="center"/>
            <w:hideMark/>
          </w:tcPr>
          <w:p w14:paraId="5E7C65C9"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Fee</w:t>
            </w:r>
          </w:p>
        </w:tc>
      </w:tr>
      <w:tr w:rsidR="005530D1" w:rsidRPr="002F5271" w14:paraId="5E7C65CC" w14:textId="77777777" w:rsidTr="005F2C2E">
        <w:trPr>
          <w:trHeight w:val="480"/>
        </w:trPr>
        <w:tc>
          <w:tcPr>
            <w:tcW w:w="5000" w:type="pct"/>
            <w:gridSpan w:val="2"/>
            <w:tcBorders>
              <w:left w:val="nil"/>
              <w:bottom w:val="single" w:sz="24" w:space="0" w:color="auto"/>
              <w:right w:val="nil"/>
            </w:tcBorders>
            <w:shd w:val="clear" w:color="auto" w:fill="auto"/>
            <w:vAlign w:val="center"/>
            <w:hideMark/>
          </w:tcPr>
          <w:p w14:paraId="5E7C65CB" w14:textId="77777777" w:rsidR="005530D1" w:rsidRPr="002F5271" w:rsidRDefault="005530D1" w:rsidP="005530D1">
            <w:pPr>
              <w:spacing w:after="0" w:line="240" w:lineRule="auto"/>
              <w:jc w:val="center"/>
              <w:rPr>
                <w:rFonts w:ascii="Calibri" w:eastAsia="Times New Roman" w:hAnsi="Calibri"/>
                <w:b/>
                <w:bCs/>
                <w:color w:val="000000"/>
                <w:szCs w:val="20"/>
              </w:rPr>
            </w:pPr>
          </w:p>
        </w:tc>
      </w:tr>
      <w:tr w:rsidR="005530D1" w:rsidRPr="002F5271" w14:paraId="5E7C65CF"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D"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Cases / Pallets labeled incorrectly (includes missing)</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E"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2"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0" w14:textId="77777777" w:rsidR="005530D1" w:rsidRPr="002F5271" w:rsidRDefault="00EA56A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Packaging violation</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1"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5"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3"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Missed Ship or In Hands Date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4"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D9"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6" w14:textId="77777777" w:rsidR="005530D1" w:rsidRPr="002F5271" w:rsidRDefault="005530D1"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Mis-shipped to </w:t>
            </w:r>
            <w:r w:rsidR="00EA56AC" w:rsidRPr="002F5271">
              <w:rPr>
                <w:rFonts w:ascii="Calibri" w:eastAsia="Times New Roman" w:hAnsi="Calibri"/>
                <w:color w:val="000000"/>
                <w:szCs w:val="20"/>
              </w:rPr>
              <w:t xml:space="preserve">wrong </w:t>
            </w:r>
            <w:r w:rsidRPr="002F5271">
              <w:rPr>
                <w:rFonts w:ascii="Calibri" w:eastAsia="Times New Roman" w:hAnsi="Calibri"/>
                <w:color w:val="000000"/>
                <w:szCs w:val="20"/>
              </w:rPr>
              <w:t>address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7" w14:textId="77777777" w:rsidR="00EA56AC"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5D8" w14:textId="77777777" w:rsidR="005530D1"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5530D1" w:rsidRPr="002F5271" w14:paraId="5E7C65DC"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A" w14:textId="77777777" w:rsidR="005530D1" w:rsidRPr="002F5271" w:rsidRDefault="005530D1"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Packing List </w:t>
            </w:r>
            <w:r w:rsidR="00C0350C" w:rsidRPr="002F5271">
              <w:rPr>
                <w:rFonts w:ascii="Calibri" w:eastAsia="Times New Roman" w:hAnsi="Calibri"/>
                <w:color w:val="000000"/>
                <w:szCs w:val="20"/>
              </w:rPr>
              <w:t>–</w:t>
            </w:r>
            <w:r w:rsidRPr="002F5271">
              <w:rPr>
                <w:rFonts w:ascii="Calibri" w:eastAsia="Times New Roman" w:hAnsi="Calibri"/>
                <w:color w:val="000000"/>
                <w:szCs w:val="20"/>
              </w:rPr>
              <w:t xml:space="preserve"> missing</w:t>
            </w:r>
            <w:r w:rsidR="00C0350C" w:rsidRPr="002F5271">
              <w:rPr>
                <w:rFonts w:ascii="Calibri" w:eastAsia="Times New Roman" w:hAnsi="Calibri"/>
                <w:color w:val="000000"/>
                <w:szCs w:val="20"/>
              </w:rPr>
              <w:t xml:space="preserve"> entirely or incomplete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B"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E0"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D" w14:textId="77777777" w:rsidR="005530D1" w:rsidRPr="002F5271" w:rsidRDefault="00C0350C"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Pallet </w:t>
            </w:r>
            <w:r w:rsidR="005530D1" w:rsidRPr="002F5271">
              <w:rPr>
                <w:rFonts w:ascii="Calibri" w:eastAsia="Times New Roman" w:hAnsi="Calibri"/>
                <w:color w:val="000000"/>
                <w:szCs w:val="20"/>
              </w:rPr>
              <w:t xml:space="preserve">Configuration - cases not secured with </w:t>
            </w:r>
            <w:r w:rsidRPr="002F5271">
              <w:rPr>
                <w:rFonts w:ascii="Calibri" w:eastAsia="Times New Roman" w:hAnsi="Calibri"/>
                <w:color w:val="000000"/>
                <w:szCs w:val="20"/>
              </w:rPr>
              <w:t>s</w:t>
            </w:r>
            <w:r w:rsidR="005530D1" w:rsidRPr="002F5271">
              <w:rPr>
                <w:rFonts w:ascii="Calibri" w:eastAsia="Times New Roman" w:hAnsi="Calibri"/>
                <w:color w:val="000000"/>
                <w:szCs w:val="20"/>
              </w:rPr>
              <w:t>hrink wrap or metal bands used</w:t>
            </w:r>
            <w:r w:rsidRPr="002F5271">
              <w:rPr>
                <w:rFonts w:ascii="Calibri" w:eastAsia="Times New Roman" w:hAnsi="Calibri"/>
                <w:color w:val="000000"/>
                <w:szCs w:val="20"/>
              </w:rPr>
              <w:t xml:space="preserve">, cases overhanging, cases “chimney” stacked, height non-conforming to SPP Routing Guide, shipped on non-conforming pallet, product damaged or toppled due to improper configuration; “colored” shrink wrap used, or </w:t>
            </w:r>
            <w:proofErr w:type="spellStart"/>
            <w:r w:rsidRPr="002F5271">
              <w:rPr>
                <w:rFonts w:ascii="Calibri" w:eastAsia="Times New Roman" w:hAnsi="Calibri"/>
                <w:color w:val="000000"/>
                <w:szCs w:val="20"/>
              </w:rPr>
              <w:t>Ti</w:t>
            </w:r>
            <w:proofErr w:type="spellEnd"/>
            <w:r w:rsidRPr="002F5271">
              <w:rPr>
                <w:rFonts w:ascii="Calibri" w:eastAsia="Times New Roman" w:hAnsi="Calibri"/>
                <w:color w:val="000000"/>
                <w:szCs w:val="20"/>
              </w:rPr>
              <w:t>-Hi inconsistent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E" w14:textId="77777777" w:rsidR="00C0350C"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min</w:t>
            </w:r>
            <w:r w:rsidR="00C0350C" w:rsidRPr="002F5271">
              <w:rPr>
                <w:rFonts w:ascii="Calibri" w:eastAsia="Times New Roman" w:hAnsi="Calibri"/>
                <w:color w:val="000000"/>
                <w:szCs w:val="20"/>
              </w:rPr>
              <w:t xml:space="preserve"> o</w:t>
            </w:r>
            <w:r w:rsidRPr="002F5271">
              <w:rPr>
                <w:rFonts w:ascii="Calibri" w:eastAsia="Times New Roman" w:hAnsi="Calibri"/>
                <w:color w:val="000000"/>
                <w:szCs w:val="20"/>
              </w:rPr>
              <w:t>f $100</w:t>
            </w:r>
            <w:r w:rsidR="00C0350C" w:rsidRPr="002F5271">
              <w:rPr>
                <w:rFonts w:ascii="Calibri" w:eastAsia="Times New Roman" w:hAnsi="Calibri"/>
                <w:color w:val="000000"/>
                <w:szCs w:val="20"/>
              </w:rPr>
              <w:t xml:space="preserve"> / </w:t>
            </w:r>
            <w:r w:rsidRPr="002F5271">
              <w:rPr>
                <w:rFonts w:ascii="Calibri" w:eastAsia="Times New Roman" w:hAnsi="Calibri"/>
                <w:color w:val="000000"/>
                <w:szCs w:val="20"/>
              </w:rPr>
              <w:t>max</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of $500</w:t>
            </w:r>
          </w:p>
          <w:p w14:paraId="5E7C65DF" w14:textId="77777777" w:rsidR="005530D1"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 xml:space="preserve">$50 </w:t>
            </w:r>
            <w:r w:rsidR="00C0350C" w:rsidRPr="002F5271">
              <w:rPr>
                <w:rFonts w:ascii="Calibri" w:eastAsia="Times New Roman" w:hAnsi="Calibri"/>
                <w:color w:val="000000"/>
                <w:szCs w:val="20"/>
              </w:rPr>
              <w:t>fine taken as Vendor Incident per shipment</w:t>
            </w:r>
          </w:p>
        </w:tc>
      </w:tr>
      <w:tr w:rsidR="00C0350C" w:rsidRPr="002F5271" w14:paraId="5E7C65E4"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1" w14:textId="77777777" w:rsidR="00C0350C"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Not palletized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2"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3"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5530D1" w:rsidRPr="002F5271" w14:paraId="5E7C65E8" w14:textId="77777777" w:rsidTr="005530D1">
        <w:trPr>
          <w:trHeight w:val="859"/>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5"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Configuration - items not assembled, not assorted, incorrectly assorted, not polybagged, incorrectly polybagged, missing hangtags, sizes not marked, sizes illegible through polybag, or sizes/styles mixed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6" w14:textId="77777777" w:rsidR="00C0350C"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7" w14:textId="77777777" w:rsidR="005530D1"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C0350C" w:rsidRPr="002F5271" w14:paraId="5E7C65ED" w14:textId="77777777" w:rsidTr="00623419">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9" w14:textId="77777777" w:rsidR="00585DEE"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Quality - incorrect decoration, damaged product, defective product, or incorrect product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A" w14:textId="77777777" w:rsidR="00C0350C" w:rsidRPr="002F5271"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B" w14:textId="77777777" w:rsidR="00C0350C"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p w14:paraId="5E7C65EC" w14:textId="77777777" w:rsidR="00585DEE" w:rsidRPr="00585DEE" w:rsidRDefault="00585DEE" w:rsidP="00585DEE">
            <w:pPr>
              <w:spacing w:after="0" w:line="240" w:lineRule="auto"/>
              <w:rPr>
                <w:rFonts w:ascii="Calibri" w:eastAsia="Times New Roman" w:hAnsi="Calibri"/>
                <w:color w:val="000000"/>
                <w:szCs w:val="20"/>
              </w:rPr>
            </w:pPr>
          </w:p>
        </w:tc>
      </w:tr>
      <w:tr w:rsidR="00623419" w:rsidRPr="002F5271" w14:paraId="5E7C65F0" w14:textId="77777777" w:rsidTr="00623419">
        <w:trPr>
          <w:trHeight w:val="420"/>
        </w:trPr>
        <w:tc>
          <w:tcPr>
            <w:tcW w:w="2500" w:type="pct"/>
            <w:tcBorders>
              <w:top w:val="single" w:sz="24" w:space="0" w:color="auto"/>
            </w:tcBorders>
            <w:shd w:val="clear" w:color="auto" w:fill="auto"/>
            <w:vAlign w:val="center"/>
            <w:hideMark/>
          </w:tcPr>
          <w:p w14:paraId="5E7C65EE" w14:textId="77777777" w:rsidR="00623419" w:rsidRDefault="00623419" w:rsidP="00623419">
            <w:pPr>
              <w:spacing w:after="0" w:line="240" w:lineRule="auto"/>
              <w:rPr>
                <w:rFonts w:ascii="Calibri" w:eastAsia="Times New Roman" w:hAnsi="Calibri"/>
                <w:color w:val="000000"/>
                <w:szCs w:val="20"/>
              </w:rPr>
            </w:pPr>
          </w:p>
        </w:tc>
        <w:tc>
          <w:tcPr>
            <w:tcW w:w="2500" w:type="pct"/>
            <w:tcBorders>
              <w:top w:val="single" w:sz="24" w:space="0" w:color="auto"/>
            </w:tcBorders>
            <w:shd w:val="clear" w:color="auto" w:fill="auto"/>
            <w:vAlign w:val="center"/>
            <w:hideMark/>
          </w:tcPr>
          <w:p w14:paraId="5E7C65EF"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3" w14:textId="77777777" w:rsidTr="00623419">
        <w:trPr>
          <w:trHeight w:val="420"/>
        </w:trPr>
        <w:tc>
          <w:tcPr>
            <w:tcW w:w="2500" w:type="pct"/>
            <w:shd w:val="clear" w:color="auto" w:fill="auto"/>
            <w:vAlign w:val="center"/>
            <w:hideMark/>
          </w:tcPr>
          <w:p w14:paraId="5E7C65F1" w14:textId="77777777" w:rsidR="00623419" w:rsidRDefault="0062341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2"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C" w14:textId="77777777" w:rsidTr="00623419">
        <w:trPr>
          <w:trHeight w:val="420"/>
        </w:trPr>
        <w:tc>
          <w:tcPr>
            <w:tcW w:w="2500" w:type="pct"/>
            <w:shd w:val="clear" w:color="auto" w:fill="auto"/>
            <w:vAlign w:val="center"/>
            <w:hideMark/>
          </w:tcPr>
          <w:p w14:paraId="5E7C65F4" w14:textId="77777777" w:rsidR="00623419" w:rsidRDefault="00623419" w:rsidP="00623419">
            <w:pPr>
              <w:spacing w:after="0" w:line="240" w:lineRule="auto"/>
              <w:rPr>
                <w:rFonts w:ascii="Calibri" w:eastAsia="Times New Roman" w:hAnsi="Calibri"/>
                <w:color w:val="000000"/>
                <w:szCs w:val="20"/>
              </w:rPr>
            </w:pPr>
          </w:p>
          <w:p w14:paraId="5E7C65F5" w14:textId="77777777" w:rsidR="00046D79" w:rsidRDefault="00046D79" w:rsidP="00623419">
            <w:pPr>
              <w:spacing w:after="0" w:line="240" w:lineRule="auto"/>
              <w:rPr>
                <w:rFonts w:ascii="Calibri" w:eastAsia="Times New Roman" w:hAnsi="Calibri"/>
                <w:color w:val="000000"/>
                <w:szCs w:val="20"/>
              </w:rPr>
            </w:pPr>
          </w:p>
          <w:p w14:paraId="5E7C65F6" w14:textId="77777777" w:rsidR="00046D79" w:rsidRDefault="00046D79" w:rsidP="00623419">
            <w:pPr>
              <w:spacing w:after="0" w:line="240" w:lineRule="auto"/>
              <w:rPr>
                <w:rFonts w:ascii="Calibri" w:eastAsia="Times New Roman" w:hAnsi="Calibri"/>
                <w:color w:val="000000"/>
                <w:szCs w:val="20"/>
              </w:rPr>
            </w:pPr>
          </w:p>
          <w:p w14:paraId="5E7C65F7" w14:textId="77777777" w:rsidR="00046D79" w:rsidRDefault="00046D79" w:rsidP="00623419">
            <w:pPr>
              <w:spacing w:after="0" w:line="240" w:lineRule="auto"/>
              <w:rPr>
                <w:rFonts w:ascii="Calibri" w:eastAsia="Times New Roman" w:hAnsi="Calibri"/>
                <w:color w:val="000000"/>
                <w:szCs w:val="20"/>
              </w:rPr>
            </w:pPr>
          </w:p>
          <w:p w14:paraId="5E7C65F8" w14:textId="77777777" w:rsidR="00046D79" w:rsidRDefault="00046D79" w:rsidP="00623419">
            <w:pPr>
              <w:spacing w:after="0" w:line="240" w:lineRule="auto"/>
              <w:rPr>
                <w:rFonts w:ascii="Calibri" w:eastAsia="Times New Roman" w:hAnsi="Calibri"/>
                <w:color w:val="000000"/>
                <w:szCs w:val="20"/>
              </w:rPr>
            </w:pPr>
          </w:p>
          <w:p w14:paraId="5E7C65F9" w14:textId="77777777" w:rsidR="00046D79" w:rsidRDefault="00046D79" w:rsidP="00623419">
            <w:pPr>
              <w:spacing w:after="0" w:line="240" w:lineRule="auto"/>
              <w:rPr>
                <w:rFonts w:ascii="Calibri" w:eastAsia="Times New Roman" w:hAnsi="Calibri"/>
                <w:color w:val="000000"/>
                <w:szCs w:val="20"/>
              </w:rPr>
            </w:pPr>
          </w:p>
          <w:p w14:paraId="5E7C65FA" w14:textId="77777777" w:rsidR="00046D79" w:rsidRDefault="00046D7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B"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F" w14:textId="77777777" w:rsidTr="00623419">
        <w:trPr>
          <w:trHeight w:val="420"/>
        </w:trPr>
        <w:tc>
          <w:tcPr>
            <w:tcW w:w="2500" w:type="pct"/>
            <w:tcBorders>
              <w:bottom w:val="single" w:sz="24" w:space="0" w:color="auto"/>
            </w:tcBorders>
            <w:shd w:val="clear" w:color="auto" w:fill="auto"/>
            <w:vAlign w:val="center"/>
            <w:hideMark/>
          </w:tcPr>
          <w:p w14:paraId="5E7C65FD" w14:textId="77777777" w:rsidR="00623419" w:rsidRDefault="00623419" w:rsidP="00623419">
            <w:pPr>
              <w:spacing w:after="0" w:line="240" w:lineRule="auto"/>
              <w:rPr>
                <w:rFonts w:ascii="Calibri" w:eastAsia="Times New Roman" w:hAnsi="Calibri"/>
                <w:color w:val="000000"/>
                <w:szCs w:val="20"/>
              </w:rPr>
            </w:pPr>
          </w:p>
        </w:tc>
        <w:tc>
          <w:tcPr>
            <w:tcW w:w="2500" w:type="pct"/>
            <w:tcBorders>
              <w:bottom w:val="single" w:sz="24" w:space="0" w:color="auto"/>
            </w:tcBorders>
            <w:shd w:val="clear" w:color="auto" w:fill="auto"/>
            <w:vAlign w:val="center"/>
            <w:hideMark/>
          </w:tcPr>
          <w:p w14:paraId="5E7C65FE" w14:textId="77777777" w:rsidR="00623419" w:rsidRPr="00623419" w:rsidRDefault="00623419" w:rsidP="00623419">
            <w:pPr>
              <w:spacing w:after="0" w:line="240" w:lineRule="auto"/>
              <w:rPr>
                <w:rFonts w:ascii="Calibri" w:eastAsia="Times New Roman" w:hAnsi="Calibri"/>
                <w:color w:val="000000"/>
                <w:szCs w:val="20"/>
              </w:rPr>
            </w:pPr>
          </w:p>
        </w:tc>
      </w:tr>
      <w:tr w:rsidR="00046D79" w:rsidRPr="002F5271" w14:paraId="5E7C6602"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0"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Shipping Documents (LTL) – missing product description, weight, NMFC, cubic feet or pallet dimensions, freight classification, or any other pertinent information related to accurately rating SPP’s freight invoice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1"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1E50A6" w:rsidRPr="002F5271" w14:paraId="5E7C6605" w14:textId="77777777" w:rsidTr="001E50A6">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3"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Referencing - SPP not referenced to carrier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4"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$200 per PO</w:t>
            </w:r>
          </w:p>
        </w:tc>
      </w:tr>
      <w:tr w:rsidR="00046D79" w:rsidRPr="002F5271" w14:paraId="5E7C6609"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6" w14:textId="77777777" w:rsidR="00046D79" w:rsidRPr="002F5271" w:rsidRDefault="00046D79" w:rsidP="0032552F">
            <w:pPr>
              <w:spacing w:after="0"/>
              <w:rPr>
                <w:rFonts w:ascii="Calibri" w:eastAsia="Times New Roman" w:hAnsi="Calibri"/>
                <w:color w:val="000000"/>
                <w:szCs w:val="20"/>
              </w:rPr>
            </w:pPr>
            <w:r w:rsidRPr="002F5271">
              <w:rPr>
                <w:rFonts w:ascii="Calibri" w:eastAsia="Times New Roman" w:hAnsi="Calibri"/>
                <w:color w:val="000000"/>
                <w:szCs w:val="20"/>
              </w:rPr>
              <w:t>Freight Charges - incorrect SPP account used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7"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08"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2F5271" w:rsidRPr="002F5271" w14:paraId="5E7C660D"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A" w14:textId="77777777" w:rsidR="002F5271" w:rsidRPr="002F5271" w:rsidRDefault="00623419" w:rsidP="00623419">
            <w:pPr>
              <w:spacing w:after="0" w:line="240" w:lineRule="auto"/>
              <w:rPr>
                <w:rFonts w:ascii="Calibri" w:eastAsia="Times New Roman" w:hAnsi="Calibri"/>
                <w:color w:val="000000"/>
                <w:szCs w:val="20"/>
              </w:rPr>
            </w:pPr>
            <w:r>
              <w:rPr>
                <w:rFonts w:ascii="Calibri" w:eastAsia="Times New Roman" w:hAnsi="Calibri"/>
                <w:color w:val="000000"/>
                <w:szCs w:val="20"/>
              </w:rPr>
              <w:t xml:space="preserve">Freight Charges </w:t>
            </w:r>
            <w:r w:rsidR="002F5271" w:rsidRPr="002F5271">
              <w:rPr>
                <w:rFonts w:ascii="Calibri" w:eastAsia="Times New Roman" w:hAnsi="Calibri"/>
                <w:color w:val="000000"/>
                <w:szCs w:val="20"/>
              </w:rPr>
              <w:t>- incorrect or unauthorized carrier used</w:t>
            </w:r>
            <w:r>
              <w:rPr>
                <w:rFonts w:ascii="Calibri" w:eastAsia="Times New Roman" w:hAnsi="Calibri"/>
                <w:color w:val="000000"/>
                <w:szCs w:val="20"/>
              </w:rPr>
              <w:t>, not requesting routing for truckload shipments, not shipping per SPP’s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B"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w:t>
            </w:r>
            <w:r w:rsidR="00623419">
              <w:rPr>
                <w:rFonts w:ascii="Calibri" w:eastAsia="Times New Roman" w:hAnsi="Calibri"/>
                <w:color w:val="000000"/>
                <w:szCs w:val="20"/>
              </w:rPr>
              <w:t>, or variance incurred to SPP’s cost</w:t>
            </w:r>
            <w:r w:rsidRPr="002F5271">
              <w:rPr>
                <w:rFonts w:ascii="Calibri" w:eastAsia="Times New Roman" w:hAnsi="Calibri"/>
                <w:color w:val="000000"/>
                <w:szCs w:val="20"/>
              </w:rPr>
              <w:t xml:space="preserve"> short paid from vendor’s invoice</w:t>
            </w:r>
          </w:p>
          <w:p w14:paraId="5E7C660C"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623419" w:rsidRPr="002F5271" w14:paraId="5E7C6611"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E"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Freight Charges – shipping prepaid (US domestic only) and billing SPP, shipping on SPP’s account and billing SPP for freight, use of incorrect freight carrier</w:t>
            </w:r>
            <w:r>
              <w:rPr>
                <w:rFonts w:ascii="Calibri" w:eastAsia="Times New Roman" w:hAnsi="Calibri"/>
                <w:color w:val="000000"/>
                <w:szCs w:val="20"/>
              </w:rPr>
              <w:t>, use of incorrect / unauthorized ship method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F" w14:textId="77777777" w:rsidR="00623419" w:rsidRPr="002F5271" w:rsidRDefault="00623419" w:rsidP="00623419">
            <w:pPr>
              <w:pStyle w:val="ListParagraph"/>
              <w:numPr>
                <w:ilvl w:val="0"/>
                <w:numId w:val="20"/>
              </w:numPr>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0" w14:textId="77777777" w:rsidR="00623419" w:rsidRPr="002F5271" w:rsidRDefault="00623419" w:rsidP="00623419">
            <w:pPr>
              <w:pStyle w:val="ListParagraph"/>
              <w:numPr>
                <w:ilvl w:val="0"/>
                <w:numId w:val="20"/>
              </w:numPr>
              <w:spacing w:after="0"/>
              <w:ind w:left="432"/>
              <w:rPr>
                <w:rFonts w:ascii="Calibri" w:eastAsia="Times New Roman" w:hAnsi="Calibri"/>
                <w:color w:val="000000"/>
                <w:szCs w:val="20"/>
              </w:rPr>
            </w:pPr>
            <w:r w:rsidRPr="002F5271">
              <w:rPr>
                <w:rFonts w:ascii="Calibri" w:eastAsia="Times New Roman" w:hAnsi="Calibri"/>
                <w:color w:val="000000"/>
                <w:szCs w:val="20"/>
              </w:rPr>
              <w:t>$200 fine taken as Vendor Incident per shipment</w:t>
            </w:r>
          </w:p>
        </w:tc>
      </w:tr>
      <w:tr w:rsidR="00623419" w:rsidRPr="002F5271" w14:paraId="5E7C6615"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2"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Imported Freight – shipped on SPP freight account or SPP being listed as Importer of Record with US Customs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3"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4"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r w:rsidR="00623419" w:rsidRPr="002F5271" w14:paraId="5E7C6619"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6" w14:textId="77777777" w:rsidR="00623419" w:rsidRPr="002F5271" w:rsidRDefault="00623419" w:rsidP="00623419">
            <w:pPr>
              <w:spacing w:after="0"/>
              <w:rPr>
                <w:rFonts w:ascii="Calibri" w:eastAsia="Times New Roman" w:hAnsi="Calibri"/>
                <w:color w:val="000000"/>
                <w:szCs w:val="20"/>
              </w:rPr>
            </w:pPr>
            <w:r>
              <w:rPr>
                <w:rFonts w:ascii="Calibri" w:eastAsia="Times New Roman" w:hAnsi="Calibri"/>
                <w:color w:val="000000"/>
                <w:szCs w:val="20"/>
              </w:rPr>
              <w:t xml:space="preserve">Exported Freight - </w:t>
            </w:r>
            <w:r w:rsidRPr="002F5271">
              <w:rPr>
                <w:rFonts w:ascii="Calibri" w:eastAsia="Times New Roman" w:hAnsi="Calibri"/>
                <w:color w:val="000000"/>
                <w:szCs w:val="20"/>
              </w:rPr>
              <w:t>not requesting routing for export shipments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7"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8"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bl>
    <w:p w14:paraId="5E7C661A" w14:textId="77777777" w:rsidR="002F5271" w:rsidRDefault="002F5271" w:rsidP="00623419">
      <w:pPr>
        <w:spacing w:after="0"/>
        <w:rPr>
          <w:rFonts w:asciiTheme="minorHAnsi" w:hAnsiTheme="minorHAnsi"/>
          <w:b/>
          <w:sz w:val="24"/>
          <w:szCs w:val="24"/>
        </w:rPr>
      </w:pPr>
    </w:p>
    <w:p w14:paraId="5E7C661B" w14:textId="77777777" w:rsidR="007F7427" w:rsidRDefault="00E931CA" w:rsidP="00CA3388">
      <w:pPr>
        <w:rPr>
          <w:rFonts w:asciiTheme="minorHAnsi" w:hAnsiTheme="minorHAnsi"/>
          <w:b/>
          <w:sz w:val="24"/>
          <w:szCs w:val="24"/>
        </w:rPr>
      </w:pPr>
      <w:r w:rsidRPr="007E6C86">
        <w:rPr>
          <w:rFonts w:asciiTheme="minorHAnsi" w:hAnsiTheme="minorHAnsi"/>
          <w:b/>
          <w:sz w:val="24"/>
          <w:szCs w:val="24"/>
        </w:rPr>
        <w:t xml:space="preserve"> </w:t>
      </w:r>
    </w:p>
    <w:p w14:paraId="5E7C661C" w14:textId="77777777" w:rsidR="007F7427" w:rsidRDefault="007F7427">
      <w:pPr>
        <w:rPr>
          <w:rFonts w:asciiTheme="minorHAnsi" w:hAnsiTheme="minorHAnsi"/>
          <w:b/>
          <w:sz w:val="24"/>
          <w:szCs w:val="24"/>
        </w:rPr>
      </w:pPr>
      <w:r>
        <w:rPr>
          <w:rFonts w:asciiTheme="minorHAnsi" w:hAnsiTheme="minorHAnsi"/>
          <w:b/>
          <w:sz w:val="24"/>
          <w:szCs w:val="24"/>
        </w:rPr>
        <w:br w:type="page"/>
      </w:r>
    </w:p>
    <w:p w14:paraId="5E7C661D" w14:textId="77777777" w:rsidR="007F7427" w:rsidRDefault="007F7427" w:rsidP="001F2742">
      <w:pPr>
        <w:pStyle w:val="Heading1"/>
      </w:pPr>
      <w:bookmarkStart w:id="39" w:name="_Toc368385201"/>
      <w:r w:rsidRPr="001F2742">
        <w:rPr>
          <w:rStyle w:val="IntenseReference"/>
        </w:rPr>
        <w:lastRenderedPageBreak/>
        <w:t>Appendix A</w:t>
      </w:r>
      <w:r w:rsidRPr="001F2742">
        <w:rPr>
          <w:rStyle w:val="IntenseReference"/>
          <w:u w:val="none"/>
        </w:rPr>
        <w:t xml:space="preserve"> </w:t>
      </w:r>
      <w:r>
        <w:t xml:space="preserve">– </w:t>
      </w:r>
      <w:r w:rsidR="001F2742">
        <w:t>DROP SHIP ADDRESS LIST TEMPLATE</w:t>
      </w:r>
      <w:bookmarkEnd w:id="39"/>
    </w:p>
    <w:tbl>
      <w:tblPr>
        <w:tblpPr w:leftFromText="180" w:rightFromText="180" w:vertAnchor="text" w:horzAnchor="margin" w:tblpXSpec="center" w:tblpY="462"/>
        <w:tblW w:w="11116" w:type="dxa"/>
        <w:tblLook w:val="04A0" w:firstRow="1" w:lastRow="0" w:firstColumn="1" w:lastColumn="0" w:noHBand="0" w:noVBand="1"/>
      </w:tblPr>
      <w:tblGrid>
        <w:gridCol w:w="918"/>
        <w:gridCol w:w="604"/>
        <w:gridCol w:w="1026"/>
        <w:gridCol w:w="1009"/>
        <w:gridCol w:w="868"/>
        <w:gridCol w:w="587"/>
        <w:gridCol w:w="725"/>
        <w:gridCol w:w="940"/>
        <w:gridCol w:w="932"/>
        <w:gridCol w:w="735"/>
        <w:gridCol w:w="908"/>
        <w:gridCol w:w="932"/>
        <w:gridCol w:w="932"/>
      </w:tblGrid>
      <w:tr w:rsidR="001F2742" w:rsidRPr="007F7427" w14:paraId="5E7C662C" w14:textId="77777777" w:rsidTr="001F2742">
        <w:trPr>
          <w:trHeight w:val="239"/>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1E"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Ship-To Name</w:t>
            </w:r>
          </w:p>
        </w:tc>
        <w:tc>
          <w:tcPr>
            <w:tcW w:w="604" w:type="dxa"/>
            <w:tcBorders>
              <w:top w:val="single" w:sz="4" w:space="0" w:color="auto"/>
              <w:left w:val="nil"/>
              <w:bottom w:val="single" w:sz="4" w:space="0" w:color="auto"/>
              <w:right w:val="single" w:sz="4" w:space="0" w:color="auto"/>
            </w:tcBorders>
            <w:shd w:val="clear" w:color="auto" w:fill="auto"/>
            <w:noWrap/>
            <w:vAlign w:val="bottom"/>
            <w:hideMark/>
          </w:tcPr>
          <w:p w14:paraId="5E7C661F"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Attn</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5E7C6620"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E7C6621"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E7C6622"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3</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5E7C6623"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City</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E7C6624"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State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E7C6625"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Postal Code</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6"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Country</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5E7C6627"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Phone</w:t>
            </w:r>
          </w:p>
        </w:tc>
        <w:tc>
          <w:tcPr>
            <w:tcW w:w="908" w:type="dxa"/>
            <w:tcBorders>
              <w:top w:val="single" w:sz="4" w:space="0" w:color="auto"/>
              <w:left w:val="nil"/>
              <w:bottom w:val="single" w:sz="4" w:space="0" w:color="auto"/>
              <w:right w:val="single" w:sz="4" w:space="0" w:color="auto"/>
            </w:tcBorders>
            <w:vAlign w:val="center"/>
          </w:tcPr>
          <w:p w14:paraId="5E7C6628" w14:textId="77777777" w:rsidR="001F2742" w:rsidRDefault="001F2742" w:rsidP="001F2742">
            <w:pPr>
              <w:spacing w:after="0" w:line="240" w:lineRule="auto"/>
              <w:jc w:val="center"/>
              <w:rPr>
                <w:rFonts w:ascii="Calibri" w:eastAsia="Times New Roman" w:hAnsi="Calibri" w:cs="Times New Roman"/>
                <w:color w:val="000000"/>
                <w:szCs w:val="20"/>
              </w:rPr>
            </w:pPr>
          </w:p>
          <w:p w14:paraId="5E7C6629" w14:textId="77777777" w:rsidR="001F2742" w:rsidRPr="007F7427" w:rsidRDefault="001F2742" w:rsidP="001F2742">
            <w:pPr>
              <w:spacing w:after="0" w:line="240" w:lineRule="auto"/>
              <w:jc w:val="center"/>
              <w:rPr>
                <w:rFonts w:ascii="Calibri" w:eastAsia="Times New Roman" w:hAnsi="Calibri" w:cs="Times New Roman"/>
                <w:color w:val="000000"/>
                <w:szCs w:val="20"/>
              </w:rPr>
            </w:pPr>
            <w:r>
              <w:rPr>
                <w:rFonts w:ascii="Calibri" w:eastAsia="Times New Roman" w:hAnsi="Calibri" w:cs="Times New Roman"/>
                <w:color w:val="000000"/>
                <w:szCs w:val="20"/>
              </w:rPr>
              <w:t>Item</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2A"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 xml:space="preserve">Quantity </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B"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Tracking</w:t>
            </w:r>
          </w:p>
        </w:tc>
      </w:tr>
      <w:tr w:rsidR="001F2742" w:rsidRPr="007F7427" w14:paraId="5E7C663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3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3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3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4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4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4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5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5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5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6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5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7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6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7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7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7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8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8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8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9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9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9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9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A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A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A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A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B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B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B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C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C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C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D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C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E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D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E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E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E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E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E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E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E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E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E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E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F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F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F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F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F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F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F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F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F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F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0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0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0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0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0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0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0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0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0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1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0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1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1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1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1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1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1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2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1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1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1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2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2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2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2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3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2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2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2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2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3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4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3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3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5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4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4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5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5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5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6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6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7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7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7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8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7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8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9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8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9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A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9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9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A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B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A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A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C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B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B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C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C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C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D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D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D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bl>
    <w:p w14:paraId="5E7C67DF" w14:textId="77777777" w:rsidR="001F2742" w:rsidRDefault="001F2742" w:rsidP="007F7427">
      <w:pPr>
        <w:rPr>
          <w:rFonts w:asciiTheme="minorHAnsi" w:hAnsiTheme="minorHAnsi"/>
          <w:b/>
          <w:sz w:val="24"/>
          <w:szCs w:val="24"/>
        </w:rPr>
      </w:pPr>
    </w:p>
    <w:p w14:paraId="5E7C67E0" w14:textId="77777777" w:rsidR="0032552F" w:rsidRDefault="0032552F">
      <w:pPr>
        <w:rPr>
          <w:rFonts w:asciiTheme="minorHAnsi" w:hAnsiTheme="minorHAnsi"/>
          <w:b/>
          <w:sz w:val="24"/>
          <w:szCs w:val="24"/>
        </w:rPr>
      </w:pPr>
      <w:r>
        <w:rPr>
          <w:rFonts w:asciiTheme="minorHAnsi" w:hAnsiTheme="minorHAnsi"/>
          <w:b/>
          <w:sz w:val="24"/>
          <w:szCs w:val="24"/>
        </w:rPr>
        <w:br w:type="page"/>
      </w:r>
    </w:p>
    <w:p w14:paraId="5E7C67E1" w14:textId="77777777" w:rsidR="0032552F" w:rsidRPr="0032552F" w:rsidRDefault="0032552F" w:rsidP="0032552F">
      <w:pPr>
        <w:rPr>
          <w:rFonts w:asciiTheme="minorHAnsi" w:hAnsiTheme="minorHAnsi"/>
          <w:sz w:val="24"/>
          <w:szCs w:val="24"/>
        </w:rPr>
      </w:pPr>
      <w:r w:rsidRPr="0032552F">
        <w:rPr>
          <w:rFonts w:asciiTheme="minorHAnsi" w:hAnsiTheme="minorHAnsi"/>
          <w:sz w:val="24"/>
          <w:szCs w:val="24"/>
        </w:rPr>
        <w:lastRenderedPageBreak/>
        <w:t xml:space="preserve">VIII. APPENDIX B –Hazardous Material Shipments (May 7, 2015):  Items containing Lithium Batteries </w:t>
      </w:r>
    </w:p>
    <w:p w14:paraId="5E7C67E2" w14:textId="77777777" w:rsidR="0032552F" w:rsidRPr="00F11975" w:rsidRDefault="0032552F" w:rsidP="0032552F">
      <w:pPr>
        <w:rPr>
          <w:rFonts w:asciiTheme="minorHAnsi" w:hAnsiTheme="minorHAnsi"/>
        </w:rPr>
      </w:pPr>
      <w:r w:rsidRPr="00F11975">
        <w:rPr>
          <w:rFonts w:asciiTheme="minorHAnsi" w:hAnsiTheme="minorHAnsi"/>
        </w:rPr>
        <w:t xml:space="preserve">Effective immediately, all suppliers are responsible for shipping in accordance with Department of Transportation (DOT), PHMSA (Pipeline and Hazardous Materials Safety Administration) and IATA (International Air Transport Association) standards for all products classified as Hazardous Materials.  This includes proper </w:t>
      </w:r>
      <w:proofErr w:type="gramStart"/>
      <w:r w:rsidRPr="00F11975">
        <w:rPr>
          <w:rFonts w:asciiTheme="minorHAnsi" w:hAnsiTheme="minorHAnsi"/>
        </w:rPr>
        <w:t>labeling, and</w:t>
      </w:r>
      <w:proofErr w:type="gramEnd"/>
      <w:r w:rsidRPr="00F11975">
        <w:rPr>
          <w:rFonts w:asciiTheme="minorHAnsi" w:hAnsiTheme="minorHAnsi"/>
        </w:rPr>
        <w:t xml:space="preserve"> applies to both Air and Ground Shipments.</w:t>
      </w:r>
    </w:p>
    <w:p w14:paraId="5E7C67E3" w14:textId="77777777" w:rsidR="0032552F" w:rsidRPr="00F11975" w:rsidRDefault="0032552F" w:rsidP="0032552F">
      <w:pPr>
        <w:rPr>
          <w:rFonts w:asciiTheme="minorHAnsi" w:hAnsiTheme="minorHAnsi"/>
        </w:rPr>
      </w:pPr>
      <w:r w:rsidRPr="00F11975">
        <w:rPr>
          <w:rFonts w:asciiTheme="minorHAnsi" w:hAnsiTheme="minorHAnsi"/>
        </w:rPr>
        <w:t xml:space="preserve">SPP will hold </w:t>
      </w:r>
      <w:proofErr w:type="gramStart"/>
      <w:r w:rsidRPr="00F11975">
        <w:rPr>
          <w:rFonts w:asciiTheme="minorHAnsi" w:hAnsiTheme="minorHAnsi"/>
        </w:rPr>
        <w:t>any and all</w:t>
      </w:r>
      <w:proofErr w:type="gramEnd"/>
      <w:r w:rsidRPr="00F11975">
        <w:rPr>
          <w:rFonts w:asciiTheme="minorHAnsi" w:hAnsiTheme="minorHAnsi"/>
        </w:rPr>
        <w:t xml:space="preserve"> suppliers responsible for failure to ship according to these requirements. Failure to comply with these shipping requirements will result in a breach of the Supplier Agreement between the </w:t>
      </w:r>
      <w:proofErr w:type="gramStart"/>
      <w:r w:rsidRPr="00F11975">
        <w:rPr>
          <w:rFonts w:asciiTheme="minorHAnsi" w:hAnsiTheme="minorHAnsi"/>
        </w:rPr>
        <w:t>parties  and</w:t>
      </w:r>
      <w:proofErr w:type="gramEnd"/>
      <w:r w:rsidRPr="00F11975">
        <w:rPr>
          <w:rFonts w:asciiTheme="minorHAnsi" w:hAnsiTheme="minorHAnsi"/>
        </w:rPr>
        <w:t xml:space="preserve"> will result in a minimum fine of $1500.00 per violation, per tracking number. Under no circumstance should any supplier ship products containing lithium batteries on any SPP LTL Carrier’s Account number or SPP’s Customers freight account number. </w:t>
      </w:r>
    </w:p>
    <w:p w14:paraId="5E7C67E4" w14:textId="77777777" w:rsidR="0032552F" w:rsidRPr="00F11975" w:rsidRDefault="0032552F" w:rsidP="0032552F">
      <w:pPr>
        <w:rPr>
          <w:rFonts w:asciiTheme="minorHAnsi" w:hAnsiTheme="minorHAnsi"/>
        </w:rPr>
      </w:pPr>
      <w:r w:rsidRPr="00F11975">
        <w:rPr>
          <w:rFonts w:asciiTheme="minorHAnsi" w:hAnsiTheme="minorHAnsi"/>
        </w:rPr>
        <w:t>This document supersedes any instructions and or notes on all Staples Promotional Products purchase orders.  This document also applies to international shipments as well as all orders shipped in the United States and Canada.</w:t>
      </w:r>
    </w:p>
    <w:p w14:paraId="5E7C67E5" w14:textId="77777777" w:rsidR="00F161E8" w:rsidRDefault="00F161E8" w:rsidP="007F7427">
      <w:pPr>
        <w:rPr>
          <w:rFonts w:asciiTheme="minorHAnsi" w:hAnsiTheme="minorHAnsi"/>
          <w:b/>
          <w:sz w:val="24"/>
          <w:szCs w:val="24"/>
        </w:rPr>
      </w:pPr>
    </w:p>
    <w:sectPr w:rsidR="00F161E8" w:rsidSect="002F5271">
      <w:headerReference w:type="default" r:id="rId24"/>
      <w:footerReference w:type="default" r:id="rId25"/>
      <w:headerReference w:type="first" r:id="rId26"/>
      <w:footerReference w:type="first" r:id="rId27"/>
      <w:pgSz w:w="12240" w:h="15840"/>
      <w:pgMar w:top="1620" w:right="1440" w:bottom="1350" w:left="1440" w:header="540" w:footer="1125"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cott Kovesdy" w:date="2023-05-23T14:46:00Z" w:initials="SK">
    <w:p w14:paraId="638006B2" w14:textId="77777777" w:rsidR="006B4EC4" w:rsidRDefault="006B4EC4" w:rsidP="00642EBE">
      <w:r>
        <w:rPr>
          <w:rStyle w:val="CommentReference"/>
        </w:rPr>
        <w:annotationRef/>
      </w:r>
      <w:r>
        <w:rPr>
          <w:color w:val="000000"/>
          <w:szCs w:val="20"/>
        </w:rPr>
        <w:t>The Phone Caddy - physical product is not labeled with country of origin.  Is it possible to comply using a tag, label or packaging?</w:t>
      </w:r>
    </w:p>
  </w:comment>
  <w:comment w:id="16" w:author="Moore, Andrew" w:date="2023-06-13T09:40:00Z" w:initials="MA">
    <w:p w14:paraId="43A4757A" w14:textId="77777777" w:rsidR="00535732" w:rsidRDefault="00535732">
      <w:pPr>
        <w:pStyle w:val="CommentText"/>
      </w:pPr>
      <w:r>
        <w:rPr>
          <w:rStyle w:val="CommentReference"/>
        </w:rPr>
        <w:annotationRef/>
      </w:r>
      <w:r>
        <w:t>They need to label each item, or at a minimum the packaging must be labeled so the end user received country of origin.</w:t>
      </w:r>
    </w:p>
    <w:p w14:paraId="62AD2AAE" w14:textId="77777777" w:rsidR="00535732" w:rsidRDefault="00535732" w:rsidP="00390338">
      <w:pPr>
        <w:pStyle w:val="CommentText"/>
      </w:pPr>
    </w:p>
  </w:comment>
  <w:comment w:id="17" w:author="Scott Kovesdy" w:date="2023-06-22T09:53:00Z" w:initials="SK">
    <w:p w14:paraId="21E74350" w14:textId="77777777" w:rsidR="00091380" w:rsidRDefault="00091380" w:rsidP="00954116">
      <w:r>
        <w:rPr>
          <w:rStyle w:val="CommentReference"/>
        </w:rPr>
        <w:annotationRef/>
      </w:r>
      <w:r>
        <w:rPr>
          <w:color w:val="000000"/>
          <w:szCs w:val="20"/>
        </w:rPr>
        <w:t>We will satisfy this requirement using a label on the package of the product.</w:t>
      </w:r>
    </w:p>
  </w:comment>
  <w:comment w:id="23" w:author="Scott Kovesdy" w:date="2023-05-23T14:50:00Z" w:initials="SK">
    <w:p w14:paraId="3EBE7E09" w14:textId="7BD22C9A" w:rsidR="006B4EC4" w:rsidRDefault="006B4EC4" w:rsidP="00181D00">
      <w:r>
        <w:rPr>
          <w:rStyle w:val="CommentReference"/>
        </w:rPr>
        <w:annotationRef/>
      </w:r>
      <w:r>
        <w:rPr>
          <w:color w:val="000000"/>
          <w:szCs w:val="20"/>
        </w:rPr>
        <w:t>Was informed this did not need to be returned.  Do I need to review this document?</w:t>
      </w:r>
    </w:p>
  </w:comment>
  <w:comment w:id="24" w:author="Moore, Andrew" w:date="2023-06-13T09:42:00Z" w:initials="MA">
    <w:p w14:paraId="7BB9C810" w14:textId="77777777" w:rsidR="00B842D4" w:rsidRDefault="00B842D4" w:rsidP="00717728">
      <w:pPr>
        <w:pStyle w:val="CommentText"/>
      </w:pPr>
      <w:r>
        <w:rPr>
          <w:rStyle w:val="CommentReference"/>
        </w:rPr>
        <w:annotationRef/>
      </w:r>
      <w:r>
        <w:t>Correct, review and follow the instructions is all that is required.</w:t>
      </w:r>
    </w:p>
  </w:comment>
  <w:comment w:id="25" w:author="Scott Kovesdy" w:date="2023-06-22T09:32:00Z" w:initials="SK">
    <w:p w14:paraId="2BA2C234" w14:textId="77777777" w:rsidR="00ED6C97" w:rsidRDefault="00ED6C97" w:rsidP="005217F3">
      <w:r>
        <w:rPr>
          <w:rStyle w:val="CommentReference"/>
        </w:rPr>
        <w:annotationRef/>
      </w:r>
      <w:r>
        <w:rPr>
          <w:color w:val="000000"/>
          <w:szCs w:val="20"/>
        </w:rPr>
        <w:t>OK</w:t>
      </w:r>
    </w:p>
  </w:comment>
  <w:comment w:id="26" w:author="Scott Kovesdy" w:date="2023-05-23T14:50:00Z" w:initials="SK">
    <w:p w14:paraId="0F99BF9E" w14:textId="19A1AF89" w:rsidR="006B4EC4" w:rsidRDefault="006B4EC4" w:rsidP="00E93FE1">
      <w:r>
        <w:rPr>
          <w:rStyle w:val="CommentReference"/>
        </w:rPr>
        <w:annotationRef/>
      </w:r>
      <w:r>
        <w:rPr>
          <w:color w:val="000000"/>
          <w:szCs w:val="20"/>
        </w:rPr>
        <w:t>Need to understand this, but it appears that no shipping and handling charges can be applied?</w:t>
      </w:r>
    </w:p>
  </w:comment>
  <w:comment w:id="27" w:author="Moore, Andrew" w:date="2023-06-13T09:42:00Z" w:initials="MA">
    <w:p w14:paraId="44EB323D" w14:textId="77777777" w:rsidR="00FA44C4" w:rsidRDefault="00FA44C4" w:rsidP="00A773E3">
      <w:pPr>
        <w:pStyle w:val="CommentText"/>
      </w:pPr>
      <w:r>
        <w:rPr>
          <w:rStyle w:val="CommentReference"/>
        </w:rPr>
        <w:annotationRef/>
      </w:r>
      <w:r>
        <w:t>correct</w:t>
      </w:r>
    </w:p>
  </w:comment>
  <w:comment w:id="28" w:author="Scott Kovesdy" w:date="2023-06-22T09:37:00Z" w:initials="SK">
    <w:p w14:paraId="3A65D88C" w14:textId="77777777" w:rsidR="00ED6C97" w:rsidRDefault="00ED6C97" w:rsidP="004D1487">
      <w:r>
        <w:rPr>
          <w:rStyle w:val="CommentReference"/>
        </w:rPr>
        <w:annotationRef/>
      </w:r>
      <w:r>
        <w:rPr>
          <w:color w:val="000000"/>
          <w:szCs w:val="20"/>
        </w:rPr>
        <w:t>In the SPP Supplier Routing Agreement there are circumstance where we can bill SPP for shipping.  Maybe I am misunderstanding 3rd party shipping charges?</w:t>
      </w:r>
    </w:p>
  </w:comment>
  <w:comment w:id="29" w:author="Scott Kovesdy" w:date="2023-07-06T13:36:00Z" w:initials="SK">
    <w:p w14:paraId="5307F8FA" w14:textId="77777777" w:rsidR="006C5AAF" w:rsidRDefault="006C5AAF" w:rsidP="002D66DF">
      <w:r>
        <w:rPr>
          <w:rStyle w:val="CommentReference"/>
        </w:rPr>
        <w:annotationRef/>
      </w:r>
      <w:r>
        <w:rPr>
          <w:color w:val="000000"/>
          <w:szCs w:val="20"/>
        </w:rPr>
        <w:t>Based on call July 6, 2023 I provided the changes in this document for your consideration to clarify that SPP cannot be charged handling or any markup from a 3rd party carrier.</w:t>
      </w:r>
    </w:p>
  </w:comment>
  <w:comment w:id="30" w:author="Schreck, Amber" w:date="2023-07-10T18:23:00Z" w:initials="SA">
    <w:p w14:paraId="1565DBAC" w14:textId="77777777" w:rsidR="0019549B" w:rsidRDefault="0019549B" w:rsidP="00732E16">
      <w:pPr>
        <w:pStyle w:val="CommentText"/>
      </w:pPr>
      <w:r>
        <w:rPr>
          <w:rStyle w:val="CommentReference"/>
        </w:rPr>
        <w:annotationRef/>
      </w:r>
      <w:r>
        <w:t>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006B2" w15:done="0"/>
  <w15:commentEx w15:paraId="62AD2AAE" w15:paraIdParent="638006B2" w15:done="0"/>
  <w15:commentEx w15:paraId="21E74350" w15:paraIdParent="638006B2" w15:done="0"/>
  <w15:commentEx w15:paraId="3EBE7E09" w15:done="0"/>
  <w15:commentEx w15:paraId="7BB9C810" w15:paraIdParent="3EBE7E09" w15:done="0"/>
  <w15:commentEx w15:paraId="2BA2C234" w15:paraIdParent="3EBE7E09" w15:done="0"/>
  <w15:commentEx w15:paraId="0F99BF9E" w15:done="0"/>
  <w15:commentEx w15:paraId="44EB323D" w15:paraIdParent="0F99BF9E" w15:done="0"/>
  <w15:commentEx w15:paraId="3A65D88C" w15:paraIdParent="0F99BF9E" w15:done="0"/>
  <w15:commentEx w15:paraId="5307F8FA" w15:paraIdParent="0F99BF9E" w15:done="0"/>
  <w15:commentEx w15:paraId="1565DBAC" w15:paraIdParent="0F99B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503D" w16cex:dateUtc="2023-05-23T21:46:00Z"/>
  <w16cex:commentExtensible w16cex:durableId="2832B7FD" w16cex:dateUtc="2023-06-13T14:40:00Z"/>
  <w16cex:commentExtensible w16cex:durableId="283E9880" w16cex:dateUtc="2023-06-22T16:53:00Z"/>
  <w16cex:commentExtensible w16cex:durableId="2817513D" w16cex:dateUtc="2023-05-23T21:50:00Z"/>
  <w16cex:commentExtensible w16cex:durableId="2832B87A" w16cex:dateUtc="2023-06-13T14:42:00Z"/>
  <w16cex:commentExtensible w16cex:durableId="283E93BF" w16cex:dateUtc="2023-06-22T16:32:00Z"/>
  <w16cex:commentExtensible w16cex:durableId="28175126" w16cex:dateUtc="2023-05-23T21:50:00Z"/>
  <w16cex:commentExtensible w16cex:durableId="2832B88F" w16cex:dateUtc="2023-06-13T14:42:00Z"/>
  <w16cex:commentExtensible w16cex:durableId="283E94F7" w16cex:dateUtc="2023-06-22T16:37:00Z"/>
  <w16cex:commentExtensible w16cex:durableId="285141C2" w16cex:dateUtc="2023-07-06T20:36:00Z"/>
  <w16cex:commentExtensible w16cex:durableId="2856CB16" w16cex:dateUtc="2023-07-10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006B2" w16cid:durableId="2817503D"/>
  <w16cid:commentId w16cid:paraId="62AD2AAE" w16cid:durableId="2832B7FD"/>
  <w16cid:commentId w16cid:paraId="21E74350" w16cid:durableId="283E9880"/>
  <w16cid:commentId w16cid:paraId="3EBE7E09" w16cid:durableId="2817513D"/>
  <w16cid:commentId w16cid:paraId="7BB9C810" w16cid:durableId="2832B87A"/>
  <w16cid:commentId w16cid:paraId="2BA2C234" w16cid:durableId="283E93BF"/>
  <w16cid:commentId w16cid:paraId="0F99BF9E" w16cid:durableId="28175126"/>
  <w16cid:commentId w16cid:paraId="44EB323D" w16cid:durableId="2832B88F"/>
  <w16cid:commentId w16cid:paraId="3A65D88C" w16cid:durableId="283E94F7"/>
  <w16cid:commentId w16cid:paraId="5307F8FA" w16cid:durableId="285141C2"/>
  <w16cid:commentId w16cid:paraId="1565DBAC" w16cid:durableId="2856CB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5369" w14:textId="77777777" w:rsidR="004A584C" w:rsidRDefault="004A584C" w:rsidP="002E3AD9">
      <w:pPr>
        <w:spacing w:after="0" w:line="240" w:lineRule="auto"/>
      </w:pPr>
      <w:r>
        <w:separator/>
      </w:r>
    </w:p>
  </w:endnote>
  <w:endnote w:type="continuationSeparator" w:id="0">
    <w:p w14:paraId="61A95237" w14:textId="77777777" w:rsidR="004A584C" w:rsidRDefault="004A584C" w:rsidP="002E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E" w14:textId="77777777" w:rsidR="00207AFE" w:rsidRDefault="0020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F" w14:textId="77777777" w:rsidR="00207AFE" w:rsidRDefault="0020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1" w14:textId="77777777" w:rsidR="00207AFE" w:rsidRDefault="00207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4" w14:textId="77777777" w:rsidR="0032552F" w:rsidRDefault="0032552F" w:rsidP="00C77E84">
    <w:pPr>
      <w:pStyle w:val="Footer"/>
    </w:pPr>
    <w:r>
      <w:rPr>
        <w:noProof/>
      </w:rPr>
      <mc:AlternateContent>
        <mc:Choice Requires="wps">
          <w:drawing>
            <wp:anchor distT="0" distB="0" distL="114300" distR="114300" simplePos="0" relativeHeight="251662336" behindDoc="0" locked="0" layoutInCell="1" allowOverlap="1" wp14:anchorId="5E7C67FC" wp14:editId="5E7C67FD">
              <wp:simplePos x="0" y="0"/>
              <wp:positionH relativeFrom="column">
                <wp:posOffset>-19050</wp:posOffset>
              </wp:positionH>
              <wp:positionV relativeFrom="paragraph">
                <wp:posOffset>61595</wp:posOffset>
              </wp:positionV>
              <wp:extent cx="5962650" cy="0"/>
              <wp:effectExtent l="952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427A4" id="_x0000_t32" coordsize="21600,21600" o:spt="32" o:oned="t" path="m,l21600,21600e" filled="f">
              <v:path arrowok="t" fillok="f" o:connecttype="none"/>
              <o:lock v:ext="edit" shapetype="t"/>
            </v:shapetype>
            <v:shape id="AutoShape 3" o:spid="_x0000_s1026" type="#_x0000_t32" style="position:absolute;margin-left:-1.5pt;margin-top:4.85pt;width:4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" strokecolor="#d8d8d8 [2732]"/>
          </w:pict>
        </mc:Fallback>
      </mc:AlternateContent>
    </w:r>
  </w:p>
  <w:p w14:paraId="5E7C67F5" w14:textId="77777777" w:rsidR="0032552F" w:rsidRPr="00207AFE" w:rsidRDefault="0032552F" w:rsidP="00C77E84">
    <w:pPr>
      <w:pStyle w:val="Footer"/>
      <w:rPr>
        <w:lang w:val="fr-FR"/>
      </w:rPr>
    </w:pPr>
    <w:r w:rsidRPr="00207AFE">
      <w:rPr>
        <w:lang w:val="fr-FR"/>
      </w:rPr>
      <w:t>SPP Supplier Compliance Guide</w:t>
    </w:r>
    <w:r w:rsidRPr="00207AFE">
      <w:rPr>
        <w:color w:val="7F7F7F" w:themeColor="background1" w:themeShade="7F"/>
        <w:spacing w:val="60"/>
        <w:lang w:val="fr-FR"/>
      </w:rPr>
      <w:tab/>
    </w:r>
    <w:r w:rsidRPr="00207AFE">
      <w:rPr>
        <w:color w:val="7F7F7F" w:themeColor="background1" w:themeShade="7F"/>
        <w:spacing w:val="60"/>
        <w:lang w:val="fr-FR"/>
      </w:rPr>
      <w:tab/>
    </w:r>
    <w:r w:rsidRPr="00207AFE">
      <w:rPr>
        <w:lang w:val="fr-FR"/>
      </w:rPr>
      <w:t xml:space="preserve">iii | </w:t>
    </w:r>
    <w:r w:rsidRPr="00207AFE">
      <w:rPr>
        <w:color w:val="7F7F7F" w:themeColor="background1" w:themeShade="7F"/>
        <w:spacing w:val="60"/>
        <w:lang w:val="fr-FR"/>
      </w:rPr>
      <w:t>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7" w14:textId="77777777" w:rsidR="0032552F" w:rsidRPr="00207AFE" w:rsidRDefault="0032552F" w:rsidP="00C77E84">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300"/>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4</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8" w14:textId="77777777" w:rsidR="0032552F" w:rsidRPr="00207AFE" w:rsidRDefault="0032552F">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A" w14:textId="77777777" w:rsidR="0032552F" w:rsidRPr="00207AFE" w:rsidRDefault="0032552F">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266"/>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1</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B" w14:textId="77777777" w:rsidR="0032552F" w:rsidRPr="00207AFE" w:rsidRDefault="0032552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F012" w14:textId="77777777" w:rsidR="004A584C" w:rsidRDefault="004A584C" w:rsidP="002E3AD9">
      <w:pPr>
        <w:spacing w:after="0" w:line="240" w:lineRule="auto"/>
      </w:pPr>
      <w:r>
        <w:separator/>
      </w:r>
    </w:p>
  </w:footnote>
  <w:footnote w:type="continuationSeparator" w:id="0">
    <w:p w14:paraId="4E54E2EB" w14:textId="77777777" w:rsidR="004A584C" w:rsidRDefault="004A584C" w:rsidP="002E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C" w14:textId="77777777" w:rsidR="00207AFE" w:rsidRDefault="0020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D" w14:textId="77777777" w:rsidR="00207AFE" w:rsidRDefault="0020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0" w14:textId="77777777" w:rsidR="00207AFE" w:rsidRDefault="00207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2" w14:textId="77777777" w:rsidR="0032552F" w:rsidRPr="0084775B" w:rsidRDefault="0032552F" w:rsidP="00A8294E">
    <w:pPr>
      <w:pStyle w:val="Header"/>
      <w:rPr>
        <w:b/>
        <w:sz w:val="28"/>
        <w:szCs w:val="28"/>
      </w:rPr>
    </w:pPr>
    <w:r w:rsidRPr="0084775B">
      <w:rPr>
        <w:b/>
        <w:sz w:val="28"/>
        <w:szCs w:val="28"/>
      </w:rPr>
      <w:t>Contents</w:t>
    </w:r>
  </w:p>
  <w:p w14:paraId="5E7C67F3" w14:textId="77777777" w:rsidR="0032552F" w:rsidRDefault="0032552F" w:rsidP="00A8294E">
    <w:pPr>
      <w:pStyle w:val="Header"/>
      <w:tabs>
        <w:tab w:val="clear" w:pos="4680"/>
        <w:tab w:val="clear"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6" w14:textId="77777777" w:rsidR="0032552F" w:rsidRDefault="00207AFE" w:rsidP="00A8294E">
    <w:pPr>
      <w:pStyle w:val="Header"/>
      <w:tabs>
        <w:tab w:val="clear" w:pos="4680"/>
        <w:tab w:val="clear" w:pos="9360"/>
      </w:tabs>
    </w:pPr>
    <w:r>
      <w:rPr>
        <w:b/>
        <w:bCs/>
      </w:rPr>
      <w:t>Staples Promotional Products, a division of Staples Contract &amp; Commercial, LLC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9" w14:textId="77777777" w:rsidR="0032552F" w:rsidRDefault="00207AFE">
    <w:pPr>
      <w:pStyle w:val="Header"/>
    </w:pPr>
    <w:r>
      <w:rPr>
        <w:b/>
        <w:bCs/>
      </w:rPr>
      <w:t>Staples Promotional Products, a division of Staples Contract &amp; Commercial,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F41"/>
    <w:multiLevelType w:val="hybridMultilevel"/>
    <w:tmpl w:val="16B8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7F69"/>
    <w:multiLevelType w:val="hybridMultilevel"/>
    <w:tmpl w:val="823A7ED2"/>
    <w:lvl w:ilvl="0" w:tplc="6A721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434"/>
    <w:multiLevelType w:val="hybridMultilevel"/>
    <w:tmpl w:val="9DAA0C32"/>
    <w:lvl w:ilvl="0" w:tplc="DD606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B35B6"/>
    <w:multiLevelType w:val="hybridMultilevel"/>
    <w:tmpl w:val="4DD69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60416"/>
    <w:multiLevelType w:val="hybridMultilevel"/>
    <w:tmpl w:val="2F6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515D"/>
    <w:multiLevelType w:val="hybridMultilevel"/>
    <w:tmpl w:val="066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F59FF"/>
    <w:multiLevelType w:val="hybridMultilevel"/>
    <w:tmpl w:val="88B87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A0378"/>
    <w:multiLevelType w:val="hybridMultilevel"/>
    <w:tmpl w:val="9C38B008"/>
    <w:lvl w:ilvl="0" w:tplc="418CF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31462"/>
    <w:multiLevelType w:val="hybridMultilevel"/>
    <w:tmpl w:val="615C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5C79"/>
    <w:multiLevelType w:val="hybridMultilevel"/>
    <w:tmpl w:val="B82C1C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B2D81"/>
    <w:multiLevelType w:val="hybridMultilevel"/>
    <w:tmpl w:val="E9E6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5EBE"/>
    <w:multiLevelType w:val="hybridMultilevel"/>
    <w:tmpl w:val="E6ECA37E"/>
    <w:lvl w:ilvl="0" w:tplc="A2FC4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E1AC3"/>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220EF"/>
    <w:multiLevelType w:val="hybridMultilevel"/>
    <w:tmpl w:val="770EC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2304D1"/>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F5C29"/>
    <w:multiLevelType w:val="hybridMultilevel"/>
    <w:tmpl w:val="C1486AD2"/>
    <w:lvl w:ilvl="0" w:tplc="72220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24062"/>
    <w:multiLevelType w:val="hybridMultilevel"/>
    <w:tmpl w:val="5EAE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454C7"/>
    <w:multiLevelType w:val="hybridMultilevel"/>
    <w:tmpl w:val="571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C702A"/>
    <w:multiLevelType w:val="hybridMultilevel"/>
    <w:tmpl w:val="A56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26DC9"/>
    <w:multiLevelType w:val="multilevel"/>
    <w:tmpl w:val="17FC9492"/>
    <w:lvl w:ilvl="0">
      <w:start w:val="1"/>
      <w:numFmt w:val="upperRoman"/>
      <w:pStyle w:val="Heading1"/>
      <w:lvlText w:val="%1."/>
      <w:lvlJc w:val="left"/>
      <w:pPr>
        <w:ind w:left="5940" w:firstLine="0"/>
      </w:pPr>
    </w:lvl>
    <w:lvl w:ilvl="1">
      <w:start w:val="1"/>
      <w:numFmt w:val="upperLetter"/>
      <w:pStyle w:val="Heading2"/>
      <w:lvlText w:val="%2."/>
      <w:lvlJc w:val="left"/>
      <w:pPr>
        <w:ind w:left="81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741A496E"/>
    <w:multiLevelType w:val="hybridMultilevel"/>
    <w:tmpl w:val="71C89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620E09"/>
    <w:multiLevelType w:val="hybridMultilevel"/>
    <w:tmpl w:val="5A3400A0"/>
    <w:lvl w:ilvl="0" w:tplc="A1769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46402"/>
    <w:multiLevelType w:val="hybridMultilevel"/>
    <w:tmpl w:val="F44CA466"/>
    <w:lvl w:ilvl="0" w:tplc="FF76D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034B1"/>
    <w:multiLevelType w:val="hybridMultilevel"/>
    <w:tmpl w:val="A15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702860">
    <w:abstractNumId w:val="18"/>
  </w:num>
  <w:num w:numId="2" w16cid:durableId="1121261240">
    <w:abstractNumId w:val="17"/>
  </w:num>
  <w:num w:numId="3" w16cid:durableId="1666006369">
    <w:abstractNumId w:val="8"/>
  </w:num>
  <w:num w:numId="4" w16cid:durableId="1322656980">
    <w:abstractNumId w:val="23"/>
  </w:num>
  <w:num w:numId="5" w16cid:durableId="2034109308">
    <w:abstractNumId w:val="5"/>
  </w:num>
  <w:num w:numId="6" w16cid:durableId="1041903728">
    <w:abstractNumId w:val="10"/>
  </w:num>
  <w:num w:numId="7" w16cid:durableId="1752002263">
    <w:abstractNumId w:val="3"/>
  </w:num>
  <w:num w:numId="8" w16cid:durableId="642586594">
    <w:abstractNumId w:val="20"/>
  </w:num>
  <w:num w:numId="9" w16cid:durableId="1507282841">
    <w:abstractNumId w:val="9"/>
  </w:num>
  <w:num w:numId="10" w16cid:durableId="642540739">
    <w:abstractNumId w:val="19"/>
  </w:num>
  <w:num w:numId="11" w16cid:durableId="395781564">
    <w:abstractNumId w:val="4"/>
  </w:num>
  <w:num w:numId="12" w16cid:durableId="977686105">
    <w:abstractNumId w:val="16"/>
  </w:num>
  <w:num w:numId="13" w16cid:durableId="86510651">
    <w:abstractNumId w:val="13"/>
  </w:num>
  <w:num w:numId="14" w16cid:durableId="1719354526">
    <w:abstractNumId w:val="6"/>
  </w:num>
  <w:num w:numId="15" w16cid:durableId="260139010">
    <w:abstractNumId w:val="12"/>
  </w:num>
  <w:num w:numId="16" w16cid:durableId="1440220146">
    <w:abstractNumId w:val="14"/>
  </w:num>
  <w:num w:numId="17" w16cid:durableId="1936132056">
    <w:abstractNumId w:val="1"/>
  </w:num>
  <w:num w:numId="18" w16cid:durableId="644508926">
    <w:abstractNumId w:val="0"/>
  </w:num>
  <w:num w:numId="19" w16cid:durableId="669912607">
    <w:abstractNumId w:val="21"/>
  </w:num>
  <w:num w:numId="20" w16cid:durableId="1842507479">
    <w:abstractNumId w:val="7"/>
  </w:num>
  <w:num w:numId="21" w16cid:durableId="1793744992">
    <w:abstractNumId w:val="22"/>
  </w:num>
  <w:num w:numId="22" w16cid:durableId="147403904">
    <w:abstractNumId w:val="15"/>
  </w:num>
  <w:num w:numId="23" w16cid:durableId="282542288">
    <w:abstractNumId w:val="11"/>
  </w:num>
  <w:num w:numId="24" w16cid:durableId="128715322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Kovesdy">
    <w15:presenceInfo w15:providerId="Windows Live" w15:userId="fa2a2909067e6435"/>
  </w15:person>
  <w15:person w15:author="Moore, Andrew">
    <w15:presenceInfo w15:providerId="AD" w15:userId="S::Andrew.Moore@Staples.com::045192f5-9669-42f2-af60-61f87d2799ee"/>
  </w15:person>
  <w15:person w15:author="Schreck, Amber">
    <w15:presenceInfo w15:providerId="AD" w15:userId="S::Amber.Schreck@Staples.com::8b22d295-7907-4f47-822f-5539a663b3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D9"/>
    <w:rsid w:val="000078F9"/>
    <w:rsid w:val="00016D34"/>
    <w:rsid w:val="00017021"/>
    <w:rsid w:val="00024E88"/>
    <w:rsid w:val="00036372"/>
    <w:rsid w:val="00046D79"/>
    <w:rsid w:val="000724E4"/>
    <w:rsid w:val="00081363"/>
    <w:rsid w:val="00083CA8"/>
    <w:rsid w:val="00091380"/>
    <w:rsid w:val="000F0474"/>
    <w:rsid w:val="00121D5F"/>
    <w:rsid w:val="0013134D"/>
    <w:rsid w:val="00161833"/>
    <w:rsid w:val="00164B70"/>
    <w:rsid w:val="00194FDE"/>
    <w:rsid w:val="0019549B"/>
    <w:rsid w:val="001A61F4"/>
    <w:rsid w:val="001A6966"/>
    <w:rsid w:val="001C1C09"/>
    <w:rsid w:val="001C26AD"/>
    <w:rsid w:val="001E2708"/>
    <w:rsid w:val="001E50A6"/>
    <w:rsid w:val="001E776A"/>
    <w:rsid w:val="001F1159"/>
    <w:rsid w:val="001F2742"/>
    <w:rsid w:val="00200223"/>
    <w:rsid w:val="0020707C"/>
    <w:rsid w:val="00207AFE"/>
    <w:rsid w:val="00224B5D"/>
    <w:rsid w:val="00225E32"/>
    <w:rsid w:val="00233A77"/>
    <w:rsid w:val="00256D96"/>
    <w:rsid w:val="00257AB9"/>
    <w:rsid w:val="002609C9"/>
    <w:rsid w:val="002E3AD9"/>
    <w:rsid w:val="002E4C5B"/>
    <w:rsid w:val="002F5271"/>
    <w:rsid w:val="003055F8"/>
    <w:rsid w:val="0032552F"/>
    <w:rsid w:val="00367BD3"/>
    <w:rsid w:val="00382105"/>
    <w:rsid w:val="003D0635"/>
    <w:rsid w:val="003F236A"/>
    <w:rsid w:val="003F3735"/>
    <w:rsid w:val="003F393D"/>
    <w:rsid w:val="004112E8"/>
    <w:rsid w:val="004440FC"/>
    <w:rsid w:val="004459A9"/>
    <w:rsid w:val="00455DCB"/>
    <w:rsid w:val="00462CCA"/>
    <w:rsid w:val="00491111"/>
    <w:rsid w:val="004A3B4F"/>
    <w:rsid w:val="004A3D48"/>
    <w:rsid w:val="004A584C"/>
    <w:rsid w:val="004B64B0"/>
    <w:rsid w:val="004C0168"/>
    <w:rsid w:val="004C24B4"/>
    <w:rsid w:val="004E5BCB"/>
    <w:rsid w:val="004F044C"/>
    <w:rsid w:val="004F39EC"/>
    <w:rsid w:val="004F7B00"/>
    <w:rsid w:val="00511ECA"/>
    <w:rsid w:val="00533F46"/>
    <w:rsid w:val="00535732"/>
    <w:rsid w:val="005530D1"/>
    <w:rsid w:val="0055650C"/>
    <w:rsid w:val="00562941"/>
    <w:rsid w:val="00585DEE"/>
    <w:rsid w:val="005B0443"/>
    <w:rsid w:val="005B1B99"/>
    <w:rsid w:val="005D6777"/>
    <w:rsid w:val="005D7558"/>
    <w:rsid w:val="005F2C2E"/>
    <w:rsid w:val="00621009"/>
    <w:rsid w:val="00623419"/>
    <w:rsid w:val="00665FCC"/>
    <w:rsid w:val="0066736B"/>
    <w:rsid w:val="006B4EC4"/>
    <w:rsid w:val="006B54A0"/>
    <w:rsid w:val="006C5AAF"/>
    <w:rsid w:val="007058DE"/>
    <w:rsid w:val="00726FA3"/>
    <w:rsid w:val="00775179"/>
    <w:rsid w:val="007835A4"/>
    <w:rsid w:val="007B3AD9"/>
    <w:rsid w:val="007C274E"/>
    <w:rsid w:val="007D59CB"/>
    <w:rsid w:val="007E02B0"/>
    <w:rsid w:val="007E6434"/>
    <w:rsid w:val="007E6C86"/>
    <w:rsid w:val="007F3997"/>
    <w:rsid w:val="007F5627"/>
    <w:rsid w:val="007F7427"/>
    <w:rsid w:val="008225C9"/>
    <w:rsid w:val="00833145"/>
    <w:rsid w:val="00837A70"/>
    <w:rsid w:val="00852087"/>
    <w:rsid w:val="00852B0B"/>
    <w:rsid w:val="008703EF"/>
    <w:rsid w:val="008728F6"/>
    <w:rsid w:val="00872B19"/>
    <w:rsid w:val="0087782A"/>
    <w:rsid w:val="008A2FC5"/>
    <w:rsid w:val="008A6464"/>
    <w:rsid w:val="008C64D9"/>
    <w:rsid w:val="008F2939"/>
    <w:rsid w:val="00920402"/>
    <w:rsid w:val="009526B5"/>
    <w:rsid w:val="00970109"/>
    <w:rsid w:val="00975185"/>
    <w:rsid w:val="0097627D"/>
    <w:rsid w:val="009D1848"/>
    <w:rsid w:val="009F4F70"/>
    <w:rsid w:val="00A202A4"/>
    <w:rsid w:val="00A42BC0"/>
    <w:rsid w:val="00A81F75"/>
    <w:rsid w:val="00A8294E"/>
    <w:rsid w:val="00A901DE"/>
    <w:rsid w:val="00A945DE"/>
    <w:rsid w:val="00AC7CED"/>
    <w:rsid w:val="00AD16A9"/>
    <w:rsid w:val="00AF090E"/>
    <w:rsid w:val="00B20F3D"/>
    <w:rsid w:val="00B252AB"/>
    <w:rsid w:val="00B34322"/>
    <w:rsid w:val="00B448BB"/>
    <w:rsid w:val="00B5404A"/>
    <w:rsid w:val="00B6657E"/>
    <w:rsid w:val="00B842D4"/>
    <w:rsid w:val="00B92654"/>
    <w:rsid w:val="00B92DAF"/>
    <w:rsid w:val="00BE17C8"/>
    <w:rsid w:val="00BE601B"/>
    <w:rsid w:val="00BE689C"/>
    <w:rsid w:val="00C0350C"/>
    <w:rsid w:val="00C07A79"/>
    <w:rsid w:val="00C42235"/>
    <w:rsid w:val="00C6787A"/>
    <w:rsid w:val="00C77E84"/>
    <w:rsid w:val="00C8752D"/>
    <w:rsid w:val="00CA3388"/>
    <w:rsid w:val="00CA503B"/>
    <w:rsid w:val="00CC4CDC"/>
    <w:rsid w:val="00CE04B6"/>
    <w:rsid w:val="00D11245"/>
    <w:rsid w:val="00D248F4"/>
    <w:rsid w:val="00D325A5"/>
    <w:rsid w:val="00D37418"/>
    <w:rsid w:val="00D4628D"/>
    <w:rsid w:val="00D565F0"/>
    <w:rsid w:val="00D74F6F"/>
    <w:rsid w:val="00D9203C"/>
    <w:rsid w:val="00D9334A"/>
    <w:rsid w:val="00DA6041"/>
    <w:rsid w:val="00DF3A0B"/>
    <w:rsid w:val="00E232AE"/>
    <w:rsid w:val="00E36AA6"/>
    <w:rsid w:val="00E430E0"/>
    <w:rsid w:val="00E57457"/>
    <w:rsid w:val="00E629AE"/>
    <w:rsid w:val="00E71111"/>
    <w:rsid w:val="00E80D21"/>
    <w:rsid w:val="00E81530"/>
    <w:rsid w:val="00E84455"/>
    <w:rsid w:val="00E931CA"/>
    <w:rsid w:val="00EA4DEF"/>
    <w:rsid w:val="00EA56AC"/>
    <w:rsid w:val="00ED20F4"/>
    <w:rsid w:val="00ED6C97"/>
    <w:rsid w:val="00EE3E18"/>
    <w:rsid w:val="00EF64A7"/>
    <w:rsid w:val="00F0343C"/>
    <w:rsid w:val="00F06BDB"/>
    <w:rsid w:val="00F10AFE"/>
    <w:rsid w:val="00F11975"/>
    <w:rsid w:val="00F161E8"/>
    <w:rsid w:val="00F20A09"/>
    <w:rsid w:val="00F364FD"/>
    <w:rsid w:val="00F42127"/>
    <w:rsid w:val="00F56F5A"/>
    <w:rsid w:val="00F7791D"/>
    <w:rsid w:val="00F953D2"/>
    <w:rsid w:val="00FA44C4"/>
    <w:rsid w:val="00FA61C9"/>
    <w:rsid w:val="00FB6CC3"/>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64FE"/>
  <w15:docId w15:val="{17907BD3-6A24-4A15-9F34-9F227173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97"/>
  </w:style>
  <w:style w:type="paragraph" w:styleId="Heading1">
    <w:name w:val="heading 1"/>
    <w:basedOn w:val="Normal"/>
    <w:next w:val="Normal"/>
    <w:link w:val="Heading1Char"/>
    <w:uiPriority w:val="9"/>
    <w:qFormat/>
    <w:rsid w:val="000724E4"/>
    <w:pPr>
      <w:keepNext/>
      <w:keepLines/>
      <w:numPr>
        <w:numId w:val="10"/>
      </w:numPr>
      <w:spacing w:before="480" w:after="0"/>
      <w:ind w:left="0"/>
      <w:outlineLvl w:val="0"/>
    </w:pPr>
    <w:rPr>
      <w:rFonts w:asciiTheme="minorHAnsi" w:eastAsiaTheme="majorEastAsia" w:hAnsiTheme="minorHAnsi" w:cstheme="majorBidi"/>
      <w:b/>
      <w:bCs/>
      <w:sz w:val="24"/>
      <w:szCs w:val="28"/>
    </w:rPr>
  </w:style>
  <w:style w:type="paragraph" w:styleId="Heading2">
    <w:name w:val="heading 2"/>
    <w:basedOn w:val="Normal"/>
    <w:next w:val="Normal"/>
    <w:link w:val="Heading2Char"/>
    <w:uiPriority w:val="9"/>
    <w:unhideWhenUsed/>
    <w:qFormat/>
    <w:rsid w:val="000724E4"/>
    <w:pPr>
      <w:keepNext/>
      <w:keepLines/>
      <w:numPr>
        <w:ilvl w:val="1"/>
        <w:numId w:val="10"/>
      </w:numPr>
      <w:spacing w:before="200" w:after="0"/>
      <w:ind w:left="72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0724E4"/>
    <w:pPr>
      <w:keepNext/>
      <w:keepLines/>
      <w:numPr>
        <w:ilvl w:val="2"/>
        <w:numId w:val="10"/>
      </w:numPr>
      <w:spacing w:before="200" w:after="0"/>
      <w:jc w:val="center"/>
      <w:outlineLvl w:val="2"/>
    </w:pPr>
    <w:rPr>
      <w:rFonts w:asciiTheme="minorHAnsi" w:eastAsiaTheme="majorEastAsia" w:hAnsiTheme="minorHAnsi" w:cstheme="majorBidi"/>
      <w:b/>
      <w:bCs/>
      <w:sz w:val="22"/>
    </w:rPr>
  </w:style>
  <w:style w:type="paragraph" w:styleId="Heading4">
    <w:name w:val="heading 4"/>
    <w:basedOn w:val="Normal"/>
    <w:next w:val="Normal"/>
    <w:link w:val="Heading4Char"/>
    <w:uiPriority w:val="9"/>
    <w:semiHidden/>
    <w:unhideWhenUsed/>
    <w:qFormat/>
    <w:rsid w:val="00E80D21"/>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0D21"/>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0D21"/>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0D21"/>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0D21"/>
    <w:pPr>
      <w:keepNext/>
      <w:keepLines/>
      <w:numPr>
        <w:ilvl w:val="7"/>
        <w:numId w:val="10"/>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80D21"/>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4D9"/>
    <w:pPr>
      <w:ind w:left="720"/>
      <w:contextualSpacing/>
    </w:pPr>
  </w:style>
  <w:style w:type="paragraph" w:styleId="Header">
    <w:name w:val="header"/>
    <w:basedOn w:val="Normal"/>
    <w:link w:val="HeaderChar"/>
    <w:uiPriority w:val="99"/>
    <w:unhideWhenUsed/>
    <w:rsid w:val="002E3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D9"/>
  </w:style>
  <w:style w:type="paragraph" w:styleId="Footer">
    <w:name w:val="footer"/>
    <w:basedOn w:val="Normal"/>
    <w:link w:val="FooterChar"/>
    <w:uiPriority w:val="99"/>
    <w:unhideWhenUsed/>
    <w:rsid w:val="002E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D9"/>
  </w:style>
  <w:style w:type="character" w:styleId="Hyperlink">
    <w:name w:val="Hyperlink"/>
    <w:basedOn w:val="DefaultParagraphFont"/>
    <w:uiPriority w:val="99"/>
    <w:unhideWhenUsed/>
    <w:rsid w:val="003F393D"/>
    <w:rPr>
      <w:color w:val="0000FF" w:themeColor="hyperlink"/>
      <w:u w:val="single"/>
    </w:rPr>
  </w:style>
  <w:style w:type="character" w:customStyle="1" w:styleId="Heading1Char">
    <w:name w:val="Heading 1 Char"/>
    <w:basedOn w:val="DefaultParagraphFont"/>
    <w:link w:val="Heading1"/>
    <w:uiPriority w:val="9"/>
    <w:rsid w:val="000724E4"/>
    <w:rPr>
      <w:rFonts w:asciiTheme="minorHAnsi" w:eastAsiaTheme="majorEastAsia" w:hAnsiTheme="minorHAnsi" w:cstheme="majorBidi"/>
      <w:b/>
      <w:bCs/>
      <w:sz w:val="24"/>
      <w:szCs w:val="28"/>
    </w:rPr>
  </w:style>
  <w:style w:type="character" w:customStyle="1" w:styleId="Heading2Char">
    <w:name w:val="Heading 2 Char"/>
    <w:basedOn w:val="DefaultParagraphFont"/>
    <w:link w:val="Heading2"/>
    <w:uiPriority w:val="9"/>
    <w:rsid w:val="000724E4"/>
    <w:rPr>
      <w:rFonts w:asciiTheme="minorHAnsi" w:eastAsiaTheme="majorEastAsia" w:hAnsiTheme="minorHAnsi" w:cstheme="majorBidi"/>
      <w:b/>
      <w:bCs/>
      <w:sz w:val="22"/>
      <w:szCs w:val="26"/>
    </w:rPr>
  </w:style>
  <w:style w:type="character" w:customStyle="1" w:styleId="Heading3Char">
    <w:name w:val="Heading 3 Char"/>
    <w:basedOn w:val="DefaultParagraphFont"/>
    <w:link w:val="Heading3"/>
    <w:uiPriority w:val="9"/>
    <w:rsid w:val="000724E4"/>
    <w:rPr>
      <w:rFonts w:asciiTheme="minorHAnsi" w:eastAsiaTheme="majorEastAsia" w:hAnsiTheme="minorHAnsi" w:cstheme="majorBidi"/>
      <w:b/>
      <w:bCs/>
      <w:sz w:val="22"/>
    </w:rPr>
  </w:style>
  <w:style w:type="paragraph" w:customStyle="1" w:styleId="Default">
    <w:name w:val="Default"/>
    <w:rsid w:val="000724E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724E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724E4"/>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0724E4"/>
    <w:rPr>
      <w:rFonts w:ascii="Consolas" w:hAnsi="Consolas" w:cstheme="minorBidi"/>
      <w:sz w:val="21"/>
      <w:szCs w:val="21"/>
    </w:rPr>
  </w:style>
  <w:style w:type="paragraph" w:styleId="BalloonText">
    <w:name w:val="Balloon Text"/>
    <w:basedOn w:val="Normal"/>
    <w:link w:val="BalloonTextChar"/>
    <w:uiPriority w:val="99"/>
    <w:semiHidden/>
    <w:unhideWhenUsed/>
    <w:rsid w:val="001C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AD"/>
    <w:rPr>
      <w:rFonts w:ascii="Tahoma" w:hAnsi="Tahoma" w:cs="Tahoma"/>
      <w:sz w:val="16"/>
      <w:szCs w:val="16"/>
    </w:rPr>
  </w:style>
  <w:style w:type="character" w:customStyle="1" w:styleId="Heading4Char">
    <w:name w:val="Heading 4 Char"/>
    <w:basedOn w:val="DefaultParagraphFont"/>
    <w:link w:val="Heading4"/>
    <w:uiPriority w:val="9"/>
    <w:semiHidden/>
    <w:rsid w:val="00E80D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0D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0D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0D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0D2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E80D21"/>
    <w:rPr>
      <w:rFonts w:asciiTheme="majorHAnsi" w:eastAsiaTheme="majorEastAsia" w:hAnsiTheme="majorHAnsi" w:cstheme="majorBidi"/>
      <w:i/>
      <w:iCs/>
      <w:color w:val="404040" w:themeColor="text1" w:themeTint="BF"/>
      <w:szCs w:val="20"/>
    </w:rPr>
  </w:style>
  <w:style w:type="paragraph" w:styleId="TOC2">
    <w:name w:val="toc 2"/>
    <w:basedOn w:val="Normal"/>
    <w:next w:val="Normal"/>
    <w:autoRedefine/>
    <w:uiPriority w:val="39"/>
    <w:unhideWhenUsed/>
    <w:rsid w:val="00E80D21"/>
    <w:pPr>
      <w:spacing w:after="100"/>
      <w:ind w:left="200"/>
    </w:pPr>
  </w:style>
  <w:style w:type="paragraph" w:styleId="TOC1">
    <w:name w:val="toc 1"/>
    <w:basedOn w:val="Normal"/>
    <w:next w:val="Normal"/>
    <w:autoRedefine/>
    <w:uiPriority w:val="39"/>
    <w:unhideWhenUsed/>
    <w:rsid w:val="00E80D21"/>
    <w:pPr>
      <w:spacing w:after="100"/>
    </w:pPr>
    <w:rPr>
      <w:rFonts w:asciiTheme="minorHAnsi" w:hAnsiTheme="minorHAnsi"/>
      <w:sz w:val="22"/>
    </w:rPr>
  </w:style>
  <w:style w:type="paragraph" w:styleId="TOC3">
    <w:name w:val="toc 3"/>
    <w:basedOn w:val="Normal"/>
    <w:next w:val="Normal"/>
    <w:autoRedefine/>
    <w:uiPriority w:val="39"/>
    <w:unhideWhenUsed/>
    <w:rsid w:val="00E80D21"/>
    <w:pPr>
      <w:spacing w:after="100"/>
      <w:ind w:left="400"/>
    </w:pPr>
  </w:style>
  <w:style w:type="paragraph" w:styleId="TOCHeading">
    <w:name w:val="TOC Heading"/>
    <w:basedOn w:val="Heading1"/>
    <w:next w:val="Normal"/>
    <w:uiPriority w:val="39"/>
    <w:unhideWhenUsed/>
    <w:qFormat/>
    <w:rsid w:val="00E80D21"/>
    <w:pPr>
      <w:numPr>
        <w:numId w:val="0"/>
      </w:numPr>
      <w:outlineLvl w:val="9"/>
    </w:pPr>
    <w:rPr>
      <w:rFonts w:asciiTheme="majorHAnsi" w:hAnsiTheme="majorHAnsi"/>
      <w:color w:val="365F91" w:themeColor="accent1" w:themeShade="BF"/>
      <w:sz w:val="28"/>
    </w:rPr>
  </w:style>
  <w:style w:type="character" w:styleId="IntenseReference">
    <w:name w:val="Intense Reference"/>
    <w:basedOn w:val="DefaultParagraphFont"/>
    <w:uiPriority w:val="32"/>
    <w:qFormat/>
    <w:rsid w:val="00225E32"/>
    <w:rPr>
      <w:b/>
      <w:bCs/>
      <w:smallCaps/>
      <w:color w:val="C0504D" w:themeColor="accent2"/>
      <w:spacing w:val="5"/>
      <w:u w:val="single"/>
    </w:rPr>
  </w:style>
  <w:style w:type="character" w:styleId="SubtleReference">
    <w:name w:val="Subtle Reference"/>
    <w:basedOn w:val="DefaultParagraphFont"/>
    <w:uiPriority w:val="31"/>
    <w:qFormat/>
    <w:rsid w:val="00225E32"/>
    <w:rPr>
      <w:smallCaps/>
      <w:color w:val="C0504D" w:themeColor="accent2"/>
      <w:u w:val="single"/>
    </w:rPr>
  </w:style>
  <w:style w:type="character" w:styleId="IntenseEmphasis">
    <w:name w:val="Intense Emphasis"/>
    <w:basedOn w:val="DefaultParagraphFont"/>
    <w:uiPriority w:val="21"/>
    <w:qFormat/>
    <w:rsid w:val="00367BD3"/>
    <w:rPr>
      <w:b/>
      <w:bCs/>
      <w:i/>
      <w:iCs/>
      <w:color w:val="4F81BD" w:themeColor="accent1"/>
    </w:rPr>
  </w:style>
  <w:style w:type="character" w:styleId="CommentReference">
    <w:name w:val="annotation reference"/>
    <w:basedOn w:val="DefaultParagraphFont"/>
    <w:uiPriority w:val="99"/>
    <w:semiHidden/>
    <w:unhideWhenUsed/>
    <w:rsid w:val="006B4EC4"/>
    <w:rPr>
      <w:sz w:val="16"/>
      <w:szCs w:val="16"/>
    </w:rPr>
  </w:style>
  <w:style w:type="paragraph" w:styleId="CommentText">
    <w:name w:val="annotation text"/>
    <w:basedOn w:val="Normal"/>
    <w:link w:val="CommentTextChar"/>
    <w:uiPriority w:val="99"/>
    <w:unhideWhenUsed/>
    <w:rsid w:val="006B4EC4"/>
    <w:pPr>
      <w:spacing w:line="240" w:lineRule="auto"/>
    </w:pPr>
    <w:rPr>
      <w:szCs w:val="20"/>
    </w:rPr>
  </w:style>
  <w:style w:type="character" w:customStyle="1" w:styleId="CommentTextChar">
    <w:name w:val="Comment Text Char"/>
    <w:basedOn w:val="DefaultParagraphFont"/>
    <w:link w:val="CommentText"/>
    <w:uiPriority w:val="99"/>
    <w:rsid w:val="006B4EC4"/>
    <w:rPr>
      <w:szCs w:val="20"/>
    </w:rPr>
  </w:style>
  <w:style w:type="paragraph" w:styleId="CommentSubject">
    <w:name w:val="annotation subject"/>
    <w:basedOn w:val="CommentText"/>
    <w:next w:val="CommentText"/>
    <w:link w:val="CommentSubjectChar"/>
    <w:uiPriority w:val="99"/>
    <w:semiHidden/>
    <w:unhideWhenUsed/>
    <w:rsid w:val="006B4EC4"/>
    <w:rPr>
      <w:b/>
      <w:bCs/>
    </w:rPr>
  </w:style>
  <w:style w:type="character" w:customStyle="1" w:styleId="CommentSubjectChar">
    <w:name w:val="Comment Subject Char"/>
    <w:basedOn w:val="CommentTextChar"/>
    <w:link w:val="CommentSubject"/>
    <w:uiPriority w:val="99"/>
    <w:semiHidden/>
    <w:rsid w:val="006B4EC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2779">
      <w:bodyDiv w:val="1"/>
      <w:marLeft w:val="0"/>
      <w:marRight w:val="0"/>
      <w:marTop w:val="0"/>
      <w:marBottom w:val="0"/>
      <w:divBdr>
        <w:top w:val="none" w:sz="0" w:space="0" w:color="auto"/>
        <w:left w:val="none" w:sz="0" w:space="0" w:color="auto"/>
        <w:bottom w:val="none" w:sz="0" w:space="0" w:color="auto"/>
        <w:right w:val="none" w:sz="0" w:space="0" w:color="auto"/>
      </w:divBdr>
    </w:div>
    <w:div w:id="885024120">
      <w:bodyDiv w:val="1"/>
      <w:marLeft w:val="0"/>
      <w:marRight w:val="0"/>
      <w:marTop w:val="0"/>
      <w:marBottom w:val="0"/>
      <w:divBdr>
        <w:top w:val="none" w:sz="0" w:space="0" w:color="auto"/>
        <w:left w:val="none" w:sz="0" w:space="0" w:color="auto"/>
        <w:bottom w:val="none" w:sz="0" w:space="0" w:color="auto"/>
        <w:right w:val="none" w:sz="0" w:space="0" w:color="auto"/>
      </w:divBdr>
    </w:div>
    <w:div w:id="2075544238">
      <w:bodyDiv w:val="1"/>
      <w:marLeft w:val="0"/>
      <w:marRight w:val="0"/>
      <w:marTop w:val="0"/>
      <w:marBottom w:val="0"/>
      <w:divBdr>
        <w:top w:val="none" w:sz="0" w:space="0" w:color="auto"/>
        <w:left w:val="none" w:sz="0" w:space="0" w:color="auto"/>
        <w:bottom w:val="none" w:sz="0" w:space="0" w:color="auto"/>
        <w:right w:val="none" w:sz="0" w:space="0" w:color="auto"/>
      </w:divBdr>
    </w:div>
    <w:div w:id="210819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Freight.Routing@StaplesPromoProducts.com" TargetMode="External"/><Relationship Id="rId26" Type="http://schemas.openxmlformats.org/officeDocument/2006/relationships/header" Target="header6.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upply.Chain2@StaplesPromoProducts.co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SupplierCompliance@StaplesPromoProduct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758A-5779-4A9F-815A-B639E182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3177</Words>
  <Characters>18112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SPP</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robin.cornish</dc:creator>
  <cp:lastModifiedBy>Schreck, Amber</cp:lastModifiedBy>
  <cp:revision>2</cp:revision>
  <cp:lastPrinted>2013-09-12T21:36:00Z</cp:lastPrinted>
  <dcterms:created xsi:type="dcterms:W3CDTF">2023-07-10T23:25:00Z</dcterms:created>
  <dcterms:modified xsi:type="dcterms:W3CDTF">2023-07-10T23:25:00Z</dcterms:modified>
</cp:coreProperties>
</file>